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06FF" w:rsidRPr="00A94E2E" w:rsidRDefault="00FC3C04">
      <w:pPr>
        <w:spacing w:line="200" w:lineRule="exact"/>
        <w:rPr>
          <w:rFonts w:ascii="Times New Roman" w:eastAsia="Times New Roman" w:hAnsi="Times New Roman"/>
          <w:sz w:val="24"/>
        </w:rPr>
      </w:pPr>
      <w:bookmarkStart w:id="0" w:name="page1"/>
      <w:bookmarkStart w:id="1" w:name="_GoBack"/>
      <w:bookmarkEnd w:id="0"/>
      <w:bookmarkEnd w:id="1"/>
      <w:r>
        <w:rPr>
          <w:noProof/>
          <w:lang w:eastAsia="hr-HR"/>
        </w:rPr>
        <w:drawing>
          <wp:anchor distT="0" distB="0" distL="114300" distR="114300" simplePos="0" relativeHeight="251651072" behindDoc="1" locked="0" layoutInCell="0" allowOverlap="1">
            <wp:simplePos x="0" y="0"/>
            <wp:positionH relativeFrom="page">
              <wp:posOffset>0</wp:posOffset>
            </wp:positionH>
            <wp:positionV relativeFrom="page">
              <wp:posOffset>0</wp:posOffset>
            </wp:positionV>
            <wp:extent cx="7772400" cy="22923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2292350"/>
                    </a:xfrm>
                    <a:prstGeom prst="rect">
                      <a:avLst/>
                    </a:prstGeom>
                    <a:noFill/>
                  </pic:spPr>
                </pic:pic>
              </a:graphicData>
            </a:graphic>
            <wp14:sizeRelH relativeFrom="page">
              <wp14:pctWidth>0</wp14:pctWidth>
            </wp14:sizeRelH>
            <wp14:sizeRelV relativeFrom="page">
              <wp14:pctHeight>0</wp14:pctHeight>
            </wp14:sizeRelV>
          </wp:anchor>
        </w:drawing>
      </w: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200" w:lineRule="exact"/>
        <w:rPr>
          <w:rFonts w:ascii="Times New Roman" w:eastAsia="Times New Roman" w:hAnsi="Times New Roman"/>
          <w:sz w:val="24"/>
        </w:rPr>
      </w:pPr>
    </w:p>
    <w:p w:rsidR="00C206FF" w:rsidRPr="00A94E2E" w:rsidRDefault="00C206FF">
      <w:pPr>
        <w:spacing w:line="385" w:lineRule="exact"/>
        <w:rPr>
          <w:rFonts w:ascii="Times New Roman" w:eastAsia="Times New Roman" w:hAnsi="Times New Roman"/>
          <w:sz w:val="24"/>
        </w:rPr>
      </w:pPr>
    </w:p>
    <w:p w:rsidR="00C206FF" w:rsidRPr="00A94E2E" w:rsidRDefault="0019524E">
      <w:pPr>
        <w:spacing w:line="0" w:lineRule="atLeast"/>
        <w:ind w:left="3420"/>
        <w:rPr>
          <w:rFonts w:ascii="Arial" w:eastAsia="Arial" w:hAnsi="Arial"/>
          <w:b/>
          <w:color w:val="666666"/>
          <w:sz w:val="28"/>
        </w:rPr>
      </w:pPr>
      <w:r>
        <w:rPr>
          <w:rFonts w:ascii="Arial" w:eastAsia="Arial" w:hAnsi="Arial"/>
          <w:b/>
          <w:color w:val="666666"/>
          <w:sz w:val="28"/>
        </w:rPr>
        <w:t>Ažurirana</w:t>
      </w:r>
      <w:r w:rsidR="00A94E2E" w:rsidRPr="00A94E2E">
        <w:rPr>
          <w:rFonts w:ascii="Arial" w:eastAsia="Arial" w:hAnsi="Arial"/>
          <w:b/>
          <w:color w:val="666666"/>
          <w:sz w:val="28"/>
        </w:rPr>
        <w:t xml:space="preserve"> </w:t>
      </w:r>
      <w:r>
        <w:rPr>
          <w:rFonts w:ascii="Arial" w:eastAsia="Arial" w:hAnsi="Arial"/>
          <w:b/>
          <w:color w:val="666666"/>
          <w:sz w:val="28"/>
        </w:rPr>
        <w:t>analiza</w:t>
      </w:r>
      <w:r w:rsidR="00A94E2E" w:rsidRPr="00A94E2E">
        <w:rPr>
          <w:rFonts w:ascii="Arial" w:eastAsia="Arial" w:hAnsi="Arial"/>
          <w:b/>
          <w:color w:val="666666"/>
          <w:sz w:val="28"/>
        </w:rPr>
        <w:t>:</w:t>
      </w:r>
    </w:p>
    <w:p w:rsidR="00C206FF" w:rsidRPr="00A94E2E" w:rsidRDefault="00C206FF">
      <w:pPr>
        <w:spacing w:line="67" w:lineRule="exact"/>
        <w:rPr>
          <w:rFonts w:ascii="Times New Roman" w:eastAsia="Times New Roman" w:hAnsi="Times New Roman"/>
          <w:sz w:val="24"/>
        </w:rPr>
      </w:pPr>
    </w:p>
    <w:p w:rsidR="00C206FF" w:rsidRPr="0019524E" w:rsidRDefault="0019524E" w:rsidP="00B15DA3">
      <w:pPr>
        <w:spacing w:line="239" w:lineRule="auto"/>
        <w:ind w:left="3420"/>
        <w:rPr>
          <w:rFonts w:ascii="Arial" w:eastAsia="Arial" w:hAnsi="Arial"/>
          <w:color w:val="333333"/>
          <w:sz w:val="40"/>
          <w:szCs w:val="40"/>
        </w:rPr>
      </w:pPr>
      <w:r w:rsidRPr="0019524E">
        <w:rPr>
          <w:rFonts w:ascii="Arial" w:eastAsia="Arial" w:hAnsi="Arial"/>
          <w:color w:val="333333"/>
          <w:sz w:val="40"/>
          <w:szCs w:val="40"/>
        </w:rPr>
        <w:t>Potvrda ocjene kreditne sposobnosti Grada Zagreba 'BB' sa stabilnim izgledom</w:t>
      </w:r>
    </w:p>
    <w:p w:rsidR="00C206FF" w:rsidRPr="00A94E2E" w:rsidRDefault="00C206FF">
      <w:pPr>
        <w:spacing w:line="343"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b/>
          <w:sz w:val="18"/>
        </w:rPr>
      </w:pPr>
      <w:r w:rsidRPr="00A94E2E">
        <w:rPr>
          <w:rFonts w:ascii="Arial" w:eastAsia="Arial" w:hAnsi="Arial"/>
          <w:b/>
          <w:sz w:val="18"/>
        </w:rPr>
        <w:t>Glavni kreditni analitičar:</w:t>
      </w:r>
    </w:p>
    <w:p w:rsidR="00C206FF" w:rsidRPr="00A94E2E" w:rsidRDefault="00C206FF">
      <w:pPr>
        <w:spacing w:line="38"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sz w:val="18"/>
        </w:rPr>
      </w:pPr>
      <w:r w:rsidRPr="00A94E2E">
        <w:rPr>
          <w:rFonts w:ascii="Arial" w:eastAsia="Arial" w:hAnsi="Arial"/>
          <w:sz w:val="18"/>
        </w:rPr>
        <w:t xml:space="preserve">Sabine </w:t>
      </w:r>
      <w:proofErr w:type="spellStart"/>
      <w:r w:rsidRPr="00A94E2E">
        <w:rPr>
          <w:rFonts w:ascii="Arial" w:eastAsia="Arial" w:hAnsi="Arial"/>
          <w:sz w:val="18"/>
        </w:rPr>
        <w:t>Daehn</w:t>
      </w:r>
      <w:proofErr w:type="spellEnd"/>
      <w:r w:rsidRPr="00A94E2E">
        <w:rPr>
          <w:rFonts w:ascii="Arial" w:eastAsia="Arial" w:hAnsi="Arial"/>
          <w:sz w:val="18"/>
        </w:rPr>
        <w:t>, Frankfurt (49) 69-33-999-244; sabine.daehn@spglobal.com</w:t>
      </w:r>
    </w:p>
    <w:p w:rsidR="00C206FF" w:rsidRPr="00A94E2E" w:rsidRDefault="00C206FF">
      <w:pPr>
        <w:spacing w:line="160"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b/>
          <w:sz w:val="18"/>
        </w:rPr>
      </w:pPr>
      <w:r w:rsidRPr="00A94E2E">
        <w:rPr>
          <w:rFonts w:ascii="Arial" w:eastAsia="Arial" w:hAnsi="Arial"/>
          <w:b/>
          <w:sz w:val="18"/>
        </w:rPr>
        <w:t>Sekundarni kontakt:</w:t>
      </w:r>
    </w:p>
    <w:p w:rsidR="00C206FF" w:rsidRPr="00A94E2E" w:rsidRDefault="00C206FF">
      <w:pPr>
        <w:spacing w:line="38"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sz w:val="18"/>
        </w:rPr>
      </w:pPr>
      <w:r w:rsidRPr="00A94E2E">
        <w:rPr>
          <w:rFonts w:ascii="Arial" w:eastAsia="Arial" w:hAnsi="Arial"/>
          <w:sz w:val="18"/>
        </w:rPr>
        <w:t xml:space="preserve">Felix </w:t>
      </w:r>
      <w:proofErr w:type="spellStart"/>
      <w:r w:rsidRPr="00A94E2E">
        <w:rPr>
          <w:rFonts w:ascii="Arial" w:eastAsia="Arial" w:hAnsi="Arial"/>
          <w:sz w:val="18"/>
        </w:rPr>
        <w:t>Ejgel</w:t>
      </w:r>
      <w:proofErr w:type="spellEnd"/>
      <w:r w:rsidRPr="00A94E2E">
        <w:rPr>
          <w:rFonts w:ascii="Arial" w:eastAsia="Arial" w:hAnsi="Arial"/>
          <w:sz w:val="18"/>
        </w:rPr>
        <w:t>, London (44) 20-7176-6780; felix.ejgel@spglobal.com</w:t>
      </w:r>
    </w:p>
    <w:p w:rsidR="00C206FF" w:rsidRPr="00A94E2E" w:rsidRDefault="00C206FF">
      <w:pPr>
        <w:spacing w:line="160"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b/>
          <w:sz w:val="18"/>
        </w:rPr>
      </w:pPr>
      <w:r w:rsidRPr="00A94E2E">
        <w:rPr>
          <w:rFonts w:ascii="Arial" w:eastAsia="Arial" w:hAnsi="Arial"/>
          <w:b/>
          <w:sz w:val="18"/>
        </w:rPr>
        <w:t>Asistent u istraživanju:</w:t>
      </w:r>
    </w:p>
    <w:p w:rsidR="00C206FF" w:rsidRPr="00A94E2E" w:rsidRDefault="00C206FF">
      <w:pPr>
        <w:spacing w:line="38"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sz w:val="18"/>
        </w:rPr>
      </w:pPr>
      <w:proofErr w:type="spellStart"/>
      <w:r w:rsidRPr="00A94E2E">
        <w:rPr>
          <w:rFonts w:ascii="Arial" w:eastAsia="Arial" w:hAnsi="Arial"/>
          <w:sz w:val="18"/>
        </w:rPr>
        <w:t>Fabio</w:t>
      </w:r>
      <w:proofErr w:type="spellEnd"/>
      <w:r w:rsidRPr="00A94E2E">
        <w:rPr>
          <w:rFonts w:ascii="Arial" w:eastAsia="Arial" w:hAnsi="Arial"/>
          <w:sz w:val="18"/>
        </w:rPr>
        <w:t xml:space="preserve"> </w:t>
      </w:r>
      <w:proofErr w:type="spellStart"/>
      <w:r w:rsidRPr="00A94E2E">
        <w:rPr>
          <w:rFonts w:ascii="Arial" w:eastAsia="Arial" w:hAnsi="Arial"/>
          <w:sz w:val="18"/>
        </w:rPr>
        <w:t>Manfredonia</w:t>
      </w:r>
      <w:proofErr w:type="spellEnd"/>
      <w:r w:rsidRPr="00A94E2E">
        <w:rPr>
          <w:rFonts w:ascii="Arial" w:eastAsia="Arial" w:hAnsi="Arial"/>
          <w:sz w:val="18"/>
        </w:rPr>
        <w:t>, London (44) 20-7176-3768; Fabio.Manfredonia@spglobal.com</w:t>
      </w:r>
    </w:p>
    <w:p w:rsidR="00C206FF" w:rsidRPr="00A94E2E" w:rsidRDefault="00C206FF">
      <w:pPr>
        <w:spacing w:line="291" w:lineRule="exact"/>
        <w:rPr>
          <w:rFonts w:ascii="Times New Roman" w:eastAsia="Times New Roman" w:hAnsi="Times New Roman"/>
          <w:sz w:val="24"/>
        </w:rPr>
      </w:pPr>
    </w:p>
    <w:p w:rsidR="00C206FF" w:rsidRPr="00A94E2E" w:rsidRDefault="00A94E2E">
      <w:pPr>
        <w:spacing w:line="0" w:lineRule="atLeast"/>
        <w:ind w:left="3420"/>
        <w:rPr>
          <w:rFonts w:ascii="Arial" w:eastAsia="Arial" w:hAnsi="Arial"/>
          <w:color w:val="CC0033"/>
          <w:sz w:val="28"/>
        </w:rPr>
      </w:pPr>
      <w:r w:rsidRPr="00A94E2E">
        <w:rPr>
          <w:rFonts w:ascii="Arial" w:eastAsia="Arial" w:hAnsi="Arial"/>
          <w:color w:val="CC0033"/>
          <w:sz w:val="28"/>
        </w:rPr>
        <w:t>Sadržaj</w:t>
      </w:r>
    </w:p>
    <w:p w:rsidR="00C206FF" w:rsidRPr="00A94E2E" w:rsidRDefault="00FC3C04">
      <w:pPr>
        <w:spacing w:line="286" w:lineRule="exact"/>
        <w:rPr>
          <w:rFonts w:ascii="Times New Roman" w:eastAsia="Times New Roman" w:hAnsi="Times New Roman"/>
          <w:sz w:val="24"/>
        </w:rPr>
      </w:pPr>
      <w:r>
        <w:rPr>
          <w:rFonts w:ascii="Arial" w:eastAsia="Arial" w:hAnsi="Arial"/>
          <w:noProof/>
          <w:color w:val="CC0033"/>
          <w:sz w:val="28"/>
          <w:lang w:eastAsia="hr-HR"/>
        </w:rPr>
        <w:drawing>
          <wp:anchor distT="0" distB="0" distL="114300" distR="114300" simplePos="0" relativeHeight="251652096" behindDoc="1" locked="0" layoutInCell="0" allowOverlap="1">
            <wp:simplePos x="0" y="0"/>
            <wp:positionH relativeFrom="column">
              <wp:posOffset>2171700</wp:posOffset>
            </wp:positionH>
            <wp:positionV relativeFrom="paragraph">
              <wp:posOffset>46355</wp:posOffset>
            </wp:positionV>
            <wp:extent cx="4914900" cy="9525"/>
            <wp:effectExtent l="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0" cy="9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080"/>
        <w:gridCol w:w="340"/>
        <w:gridCol w:w="2440"/>
        <w:gridCol w:w="3180"/>
        <w:gridCol w:w="2120"/>
      </w:tblGrid>
      <w:tr w:rsidR="00C206FF" w:rsidRPr="00A94E2E" w:rsidTr="001A13FF">
        <w:trPr>
          <w:gridAfter w:val="2"/>
          <w:wAfter w:w="5300" w:type="dxa"/>
          <w:trHeight w:val="276"/>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2" w:history="1">
              <w:r w:rsidR="00A94E2E" w:rsidRPr="001A13FF">
                <w:rPr>
                  <w:rFonts w:ascii="Times New Roman" w:eastAsia="Arial" w:hAnsi="Times New Roman" w:cs="Times New Roman"/>
                  <w:sz w:val="22"/>
                  <w:szCs w:val="22"/>
                </w:rPr>
                <w:t>Pregled</w:t>
              </w:r>
            </w:hyperlink>
          </w:p>
        </w:tc>
      </w:tr>
      <w:tr w:rsidR="00C206FF" w:rsidRPr="00A94E2E" w:rsidTr="001A13FF">
        <w:trPr>
          <w:gridAfter w:val="2"/>
          <w:wAfter w:w="5300" w:type="dxa"/>
          <w:trHeight w:val="499"/>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2" w:history="1">
              <w:r w:rsidR="00A94E2E" w:rsidRPr="001A13FF">
                <w:rPr>
                  <w:rFonts w:ascii="Times New Roman" w:eastAsia="Arial" w:hAnsi="Times New Roman" w:cs="Times New Roman"/>
                  <w:sz w:val="22"/>
                  <w:szCs w:val="22"/>
                </w:rPr>
                <w:t>Rejting</w:t>
              </w:r>
            </w:hyperlink>
          </w:p>
        </w:tc>
      </w:tr>
      <w:tr w:rsidR="00C206FF" w:rsidRPr="00A94E2E" w:rsidTr="001A13FF">
        <w:trPr>
          <w:gridAfter w:val="2"/>
          <w:wAfter w:w="5300" w:type="dxa"/>
          <w:trHeight w:val="499"/>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2" w:history="1">
              <w:r w:rsidR="00A94E2E" w:rsidRPr="001A13FF">
                <w:rPr>
                  <w:rFonts w:ascii="Times New Roman" w:eastAsia="Arial" w:hAnsi="Times New Roman" w:cs="Times New Roman"/>
                  <w:sz w:val="22"/>
                  <w:szCs w:val="22"/>
                </w:rPr>
                <w:t>Izgledi</w:t>
              </w:r>
            </w:hyperlink>
          </w:p>
        </w:tc>
      </w:tr>
      <w:tr w:rsidR="00C206FF" w:rsidRPr="00A94E2E" w:rsidTr="001A13FF">
        <w:trPr>
          <w:gridAfter w:val="2"/>
          <w:wAfter w:w="5300" w:type="dxa"/>
          <w:trHeight w:val="499"/>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3" w:history="1">
              <w:r w:rsidR="00A94E2E" w:rsidRPr="001A13FF">
                <w:rPr>
                  <w:rFonts w:ascii="Times New Roman" w:eastAsia="Arial" w:hAnsi="Times New Roman" w:cs="Times New Roman"/>
                  <w:sz w:val="22"/>
                  <w:szCs w:val="22"/>
                </w:rPr>
                <w:t>Obrazloženje</w:t>
              </w:r>
            </w:hyperlink>
          </w:p>
        </w:tc>
      </w:tr>
      <w:tr w:rsidR="00C206FF" w:rsidRPr="00A94E2E" w:rsidTr="001A13FF">
        <w:trPr>
          <w:gridAfter w:val="2"/>
          <w:wAfter w:w="5300" w:type="dxa"/>
          <w:trHeight w:val="499"/>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5" w:history="1">
              <w:r w:rsidR="00A94E2E" w:rsidRPr="001A13FF">
                <w:rPr>
                  <w:rFonts w:ascii="Times New Roman" w:eastAsia="Arial" w:hAnsi="Times New Roman" w:cs="Times New Roman"/>
                  <w:sz w:val="22"/>
                  <w:szCs w:val="22"/>
                </w:rPr>
                <w:t>Ključni statistički podaci</w:t>
              </w:r>
            </w:hyperlink>
          </w:p>
        </w:tc>
      </w:tr>
      <w:tr w:rsidR="00C206FF" w:rsidRPr="00A94E2E" w:rsidTr="001A13FF">
        <w:trPr>
          <w:gridAfter w:val="2"/>
          <w:wAfter w:w="5300" w:type="dxa"/>
          <w:trHeight w:val="499"/>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6" w:history="1">
              <w:r w:rsidR="00A94E2E" w:rsidRPr="001A13FF">
                <w:rPr>
                  <w:rFonts w:ascii="Times New Roman" w:eastAsia="Arial" w:hAnsi="Times New Roman" w:cs="Times New Roman"/>
                  <w:sz w:val="22"/>
                  <w:szCs w:val="22"/>
                </w:rPr>
                <w:t>Prikaz rezultata rejtinga</w:t>
              </w:r>
            </w:hyperlink>
          </w:p>
        </w:tc>
      </w:tr>
      <w:tr w:rsidR="00C206FF" w:rsidRPr="00A94E2E" w:rsidTr="001A13FF">
        <w:trPr>
          <w:gridAfter w:val="2"/>
          <w:wAfter w:w="5300" w:type="dxa"/>
          <w:trHeight w:val="499"/>
        </w:trPr>
        <w:tc>
          <w:tcPr>
            <w:tcW w:w="3080" w:type="dxa"/>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7" w:history="1">
              <w:r w:rsidR="00A94E2E" w:rsidRPr="001A13FF">
                <w:rPr>
                  <w:rFonts w:ascii="Times New Roman" w:eastAsia="Arial" w:hAnsi="Times New Roman" w:cs="Times New Roman"/>
                  <w:sz w:val="22"/>
                  <w:szCs w:val="22"/>
                </w:rPr>
                <w:t>Ključni statistički podaci za državu</w:t>
              </w:r>
            </w:hyperlink>
          </w:p>
        </w:tc>
      </w:tr>
      <w:tr w:rsidR="00C206FF" w:rsidRPr="00A94E2E" w:rsidTr="00B63B99">
        <w:trPr>
          <w:gridAfter w:val="2"/>
          <w:wAfter w:w="5300" w:type="dxa"/>
          <w:trHeight w:val="137"/>
        </w:trPr>
        <w:tc>
          <w:tcPr>
            <w:tcW w:w="3080" w:type="dxa"/>
            <w:shd w:val="clear" w:color="auto" w:fill="FFFFFF"/>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vMerge w:val="restart"/>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7" w:history="1">
              <w:r w:rsidR="00A94E2E" w:rsidRPr="001A13FF">
                <w:rPr>
                  <w:rFonts w:ascii="Times New Roman" w:eastAsia="Arial" w:hAnsi="Times New Roman" w:cs="Times New Roman"/>
                  <w:sz w:val="22"/>
                  <w:szCs w:val="22"/>
                </w:rPr>
                <w:t>Povezani kriteriji</w:t>
              </w:r>
            </w:hyperlink>
          </w:p>
        </w:tc>
      </w:tr>
      <w:tr w:rsidR="00C206FF" w:rsidRPr="00A94E2E" w:rsidTr="00B63B99">
        <w:trPr>
          <w:gridAfter w:val="2"/>
          <w:wAfter w:w="5300" w:type="dxa"/>
          <w:trHeight w:val="279"/>
        </w:trPr>
        <w:tc>
          <w:tcPr>
            <w:tcW w:w="3080" w:type="dxa"/>
            <w:shd w:val="clear" w:color="auto" w:fill="FFFFFF"/>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vMerge/>
            <w:shd w:val="clear" w:color="auto" w:fill="auto"/>
            <w:vAlign w:val="bottom"/>
          </w:tcPr>
          <w:p w:rsidR="00C206FF" w:rsidRPr="001A13FF" w:rsidRDefault="00C206FF" w:rsidP="001A13FF">
            <w:pPr>
              <w:spacing w:line="360" w:lineRule="auto"/>
              <w:rPr>
                <w:rFonts w:ascii="Times New Roman" w:eastAsia="Times New Roman" w:hAnsi="Times New Roman" w:cs="Times New Roman"/>
                <w:sz w:val="22"/>
                <w:szCs w:val="22"/>
              </w:rPr>
            </w:pPr>
          </w:p>
        </w:tc>
      </w:tr>
      <w:tr w:rsidR="00C206FF" w:rsidRPr="00A94E2E" w:rsidTr="00B63B99">
        <w:trPr>
          <w:gridAfter w:val="2"/>
          <w:wAfter w:w="5300" w:type="dxa"/>
          <w:trHeight w:val="499"/>
        </w:trPr>
        <w:tc>
          <w:tcPr>
            <w:tcW w:w="3080" w:type="dxa"/>
            <w:vMerge w:val="restart"/>
            <w:shd w:val="clear" w:color="auto" w:fill="FFFFFF"/>
            <w:vAlign w:val="bottom"/>
          </w:tcPr>
          <w:p w:rsidR="00C206FF" w:rsidRPr="001A13FF" w:rsidRDefault="00C206FF" w:rsidP="001A13FF">
            <w:pPr>
              <w:spacing w:line="360" w:lineRule="auto"/>
              <w:ind w:left="180"/>
              <w:rPr>
                <w:rFonts w:ascii="Times New Roman" w:eastAsia="Arial" w:hAnsi="Times New Roman" w:cs="Times New Roman"/>
                <w:color w:val="FFFFFF"/>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7" w:history="1">
              <w:r w:rsidR="00A94E2E" w:rsidRPr="001A13FF">
                <w:rPr>
                  <w:rFonts w:ascii="Times New Roman" w:eastAsia="Arial" w:hAnsi="Times New Roman" w:cs="Times New Roman"/>
                  <w:sz w:val="22"/>
                  <w:szCs w:val="22"/>
                </w:rPr>
                <w:t>Povezana istraživanja</w:t>
              </w:r>
            </w:hyperlink>
          </w:p>
        </w:tc>
      </w:tr>
      <w:tr w:rsidR="00C206FF" w:rsidRPr="00A94E2E" w:rsidTr="00B63B99">
        <w:trPr>
          <w:gridAfter w:val="2"/>
          <w:wAfter w:w="5300" w:type="dxa"/>
          <w:trHeight w:val="554"/>
        </w:trPr>
        <w:tc>
          <w:tcPr>
            <w:tcW w:w="3080" w:type="dxa"/>
            <w:vMerge/>
            <w:shd w:val="clear" w:color="auto" w:fill="FFFFFF"/>
            <w:vAlign w:val="bottom"/>
          </w:tcPr>
          <w:p w:rsidR="00C206FF" w:rsidRPr="001A13FF" w:rsidRDefault="00C206FF" w:rsidP="001A13FF">
            <w:pPr>
              <w:spacing w:line="360" w:lineRule="auto"/>
              <w:rPr>
                <w:rFonts w:ascii="Times New Roman" w:eastAsia="Times New Roman" w:hAnsi="Times New Roman" w:cs="Times New Roman"/>
                <w:sz w:val="22"/>
                <w:szCs w:val="22"/>
              </w:rPr>
            </w:pPr>
          </w:p>
        </w:tc>
        <w:tc>
          <w:tcPr>
            <w:tcW w:w="2780" w:type="dxa"/>
            <w:gridSpan w:val="2"/>
            <w:shd w:val="clear" w:color="auto" w:fill="auto"/>
            <w:vAlign w:val="bottom"/>
          </w:tcPr>
          <w:p w:rsidR="00C206FF" w:rsidRPr="001A13FF" w:rsidRDefault="00682A08" w:rsidP="001A13FF">
            <w:pPr>
              <w:spacing w:line="360" w:lineRule="auto"/>
              <w:ind w:left="340"/>
              <w:rPr>
                <w:rFonts w:ascii="Times New Roman" w:eastAsia="Arial" w:hAnsi="Times New Roman" w:cs="Times New Roman"/>
                <w:sz w:val="22"/>
                <w:szCs w:val="22"/>
              </w:rPr>
            </w:pPr>
            <w:hyperlink w:anchor="page8" w:history="1">
              <w:r w:rsidR="00A94E2E" w:rsidRPr="001A13FF">
                <w:rPr>
                  <w:rFonts w:ascii="Times New Roman" w:eastAsia="Arial" w:hAnsi="Times New Roman" w:cs="Times New Roman"/>
                  <w:sz w:val="22"/>
                  <w:szCs w:val="22"/>
                </w:rPr>
                <w:t>Popis rejtinga</w:t>
              </w:r>
            </w:hyperlink>
          </w:p>
        </w:tc>
      </w:tr>
      <w:tr w:rsidR="00C206FF" w:rsidRPr="00A94E2E" w:rsidTr="00B63B99">
        <w:trPr>
          <w:gridAfter w:val="2"/>
          <w:wAfter w:w="5300" w:type="dxa"/>
          <w:trHeight w:val="416"/>
        </w:trPr>
        <w:tc>
          <w:tcPr>
            <w:tcW w:w="3080" w:type="dxa"/>
            <w:shd w:val="clear" w:color="auto" w:fill="FFFFFF"/>
            <w:vAlign w:val="bottom"/>
          </w:tcPr>
          <w:p w:rsidR="00C206FF" w:rsidRPr="00A94E2E" w:rsidRDefault="00C206FF">
            <w:pPr>
              <w:spacing w:line="0" w:lineRule="atLeast"/>
              <w:rPr>
                <w:rFonts w:ascii="Times New Roman" w:eastAsia="Times New Roman" w:hAnsi="Times New Roman"/>
                <w:sz w:val="24"/>
              </w:rPr>
            </w:pPr>
          </w:p>
        </w:tc>
        <w:tc>
          <w:tcPr>
            <w:tcW w:w="2780" w:type="dxa"/>
            <w:gridSpan w:val="2"/>
            <w:shd w:val="clear" w:color="auto" w:fill="auto"/>
            <w:vAlign w:val="bottom"/>
          </w:tcPr>
          <w:p w:rsidR="00C206FF" w:rsidRPr="00A94E2E" w:rsidRDefault="00C206FF">
            <w:pPr>
              <w:spacing w:line="0" w:lineRule="atLeast"/>
              <w:rPr>
                <w:rFonts w:ascii="Times New Roman" w:eastAsia="Times New Roman" w:hAnsi="Times New Roman"/>
                <w:sz w:val="24"/>
              </w:rPr>
            </w:pPr>
          </w:p>
        </w:tc>
      </w:tr>
      <w:tr w:rsidR="00C206FF" w:rsidRPr="006E565C" w:rsidTr="001A13FF">
        <w:trPr>
          <w:gridBefore w:val="2"/>
          <w:wBefore w:w="3420" w:type="dxa"/>
          <w:trHeight w:val="184"/>
        </w:trPr>
        <w:tc>
          <w:tcPr>
            <w:tcW w:w="5620" w:type="dxa"/>
            <w:gridSpan w:val="2"/>
            <w:shd w:val="clear" w:color="auto" w:fill="auto"/>
            <w:vAlign w:val="bottom"/>
          </w:tcPr>
          <w:p w:rsidR="00C206FF" w:rsidRPr="00B63B99" w:rsidRDefault="00FC3C04">
            <w:pPr>
              <w:spacing w:line="0" w:lineRule="atLeast"/>
              <w:rPr>
                <w:rFonts w:ascii="Arial" w:eastAsia="Arial" w:hAnsi="Arial"/>
                <w:color w:val="808080"/>
                <w:sz w:val="16"/>
              </w:rPr>
            </w:pPr>
            <w:r>
              <w:rPr>
                <w:rFonts w:ascii="Times New Roman" w:eastAsia="Times New Roman" w:hAnsi="Times New Roman"/>
                <w:noProof/>
                <w:sz w:val="24"/>
                <w:lang w:eastAsia="hr-HR"/>
              </w:rPr>
              <mc:AlternateContent>
                <mc:Choice Requires="wps">
                  <w:drawing>
                    <wp:anchor distT="0" distB="0" distL="114300" distR="114300" simplePos="0" relativeHeight="251653120" behindDoc="1" locked="0" layoutInCell="0" allowOverlap="1">
                      <wp:simplePos x="0" y="0"/>
                      <wp:positionH relativeFrom="column">
                        <wp:posOffset>0</wp:posOffset>
                      </wp:positionH>
                      <wp:positionV relativeFrom="paragraph">
                        <wp:posOffset>-12700</wp:posOffset>
                      </wp:positionV>
                      <wp:extent cx="0" cy="711835"/>
                      <wp:effectExtent l="9525" t="9525" r="9525" b="1206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835"/>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3D17A"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0,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" o:allowincell="f" strokecolor="white" strokeweight="1pt"/>
                  </w:pict>
                </mc:Fallback>
              </mc:AlternateContent>
            </w:r>
            <w:r>
              <w:rPr>
                <w:rFonts w:ascii="Times New Roman" w:eastAsia="Times New Roman" w:hAnsi="Times New Roman"/>
                <w:noProof/>
                <w:sz w:val="24"/>
                <w:lang w:eastAsia="hr-HR"/>
              </w:rPr>
              <mc:AlternateContent>
                <mc:Choice Requires="wps">
                  <w:drawing>
                    <wp:anchor distT="0" distB="0" distL="114300" distR="114300" simplePos="0" relativeHeight="251654144" behindDoc="1" locked="0" layoutInCell="0" allowOverlap="1">
                      <wp:simplePos x="0" y="0"/>
                      <wp:positionH relativeFrom="column">
                        <wp:posOffset>1943100</wp:posOffset>
                      </wp:positionH>
                      <wp:positionV relativeFrom="paragraph">
                        <wp:posOffset>-12700</wp:posOffset>
                      </wp:positionV>
                      <wp:extent cx="0" cy="711835"/>
                      <wp:effectExtent l="9525" t="9525" r="9525" b="1206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835"/>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8FC2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pt" to="153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o5EwIAACk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" o:allowincell="f" strokecolor="white" strokeweight="1pt"/>
                  </w:pict>
                </mc:Fallback>
              </mc:AlternateContent>
            </w:r>
            <w:r>
              <w:rPr>
                <w:rFonts w:ascii="Times New Roman" w:eastAsia="Times New Roman" w:hAnsi="Times New Roman"/>
                <w:noProof/>
                <w:sz w:val="24"/>
                <w:lang w:eastAsia="hr-HR"/>
              </w:rPr>
              <mc:AlternateContent>
                <mc:Choice Requires="wps">
                  <w:drawing>
                    <wp:anchor distT="0" distB="0" distL="114300" distR="114300" simplePos="0" relativeHeight="251655168" behindDoc="1" locked="0" layoutInCell="0" allowOverlap="1">
                      <wp:simplePos x="0" y="0"/>
                      <wp:positionH relativeFrom="column">
                        <wp:posOffset>0</wp:posOffset>
                      </wp:positionH>
                      <wp:positionV relativeFrom="paragraph">
                        <wp:posOffset>-6350</wp:posOffset>
                      </wp:positionV>
                      <wp:extent cx="1949450" cy="0"/>
                      <wp:effectExtent l="9525" t="6350" r="12700" b="1270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B70A8"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1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UD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" o:allowincell="f" strokecolor="white" strokeweight="1pt"/>
                  </w:pict>
                </mc:Fallback>
              </mc:AlternateContent>
            </w:r>
            <w:r>
              <w:rPr>
                <w:rFonts w:ascii="Times New Roman" w:eastAsia="Times New Roman" w:hAnsi="Times New Roman"/>
                <w:noProof/>
                <w:sz w:val="24"/>
                <w:lang w:eastAsia="hr-HR"/>
              </w:rPr>
              <mc:AlternateContent>
                <mc:Choice Requires="wps">
                  <w:drawing>
                    <wp:anchor distT="0" distB="0" distL="114300" distR="114300" simplePos="0" relativeHeight="251656192" behindDoc="1" locked="0" layoutInCell="0" allowOverlap="1">
                      <wp:simplePos x="0" y="0"/>
                      <wp:positionH relativeFrom="column">
                        <wp:posOffset>0</wp:posOffset>
                      </wp:positionH>
                      <wp:positionV relativeFrom="paragraph">
                        <wp:posOffset>692785</wp:posOffset>
                      </wp:positionV>
                      <wp:extent cx="1949450" cy="0"/>
                      <wp:effectExtent l="9525" t="10160" r="12700" b="889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A58A9"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5pt" to="153.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de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" o:allowincell="f" strokecolor="white" strokeweight="1pt"/>
                  </w:pict>
                </mc:Fallback>
              </mc:AlternateContent>
            </w:r>
            <w:r w:rsidR="00B15DA3" w:rsidRPr="00B63B99">
              <w:rPr>
                <w:rFonts w:ascii="Arial" w:eastAsia="Arial" w:hAnsi="Arial"/>
                <w:color w:val="808080"/>
                <w:sz w:val="16"/>
              </w:rPr>
              <w:t>WWW.STANDARDANDPOORS.COM/RATINGSDIRECT</w:t>
            </w:r>
          </w:p>
        </w:tc>
        <w:tc>
          <w:tcPr>
            <w:tcW w:w="2120" w:type="dxa"/>
            <w:shd w:val="clear" w:color="auto" w:fill="auto"/>
            <w:vAlign w:val="bottom"/>
          </w:tcPr>
          <w:p w:rsidR="00C206FF" w:rsidRPr="006E565C" w:rsidRDefault="00A94E2E">
            <w:pPr>
              <w:spacing w:line="0" w:lineRule="atLeast"/>
              <w:jc w:val="right"/>
              <w:rPr>
                <w:rFonts w:ascii="Times New Roman" w:eastAsia="Arial" w:hAnsi="Times New Roman" w:cs="Times New Roman"/>
                <w:color w:val="333333"/>
                <w:sz w:val="16"/>
              </w:rPr>
            </w:pPr>
            <w:r w:rsidRPr="006E565C">
              <w:rPr>
                <w:rFonts w:ascii="Times New Roman" w:eastAsia="Arial" w:hAnsi="Times New Roman" w:cs="Times New Roman"/>
                <w:color w:val="333333"/>
                <w:sz w:val="16"/>
              </w:rPr>
              <w:t>2</w:t>
            </w:r>
            <w:r w:rsidR="00B15DA3" w:rsidRPr="006E565C">
              <w:rPr>
                <w:rFonts w:ascii="Times New Roman" w:eastAsia="Arial" w:hAnsi="Times New Roman" w:cs="Times New Roman"/>
                <w:color w:val="333333"/>
                <w:sz w:val="16"/>
              </w:rPr>
              <w:t>8</w:t>
            </w:r>
            <w:r w:rsidRPr="006E565C">
              <w:rPr>
                <w:rFonts w:ascii="Times New Roman" w:eastAsia="Arial" w:hAnsi="Times New Roman" w:cs="Times New Roman"/>
                <w:color w:val="333333"/>
                <w:sz w:val="16"/>
              </w:rPr>
              <w:t>. RUJNA 2018. 1</w:t>
            </w:r>
          </w:p>
        </w:tc>
      </w:tr>
    </w:tbl>
    <w:p w:rsidR="00C206FF" w:rsidRPr="00A94E2E" w:rsidRDefault="00C206FF">
      <w:pPr>
        <w:rPr>
          <w:rFonts w:ascii="Times New Roman" w:eastAsia="Times New Roman" w:hAnsi="Times New Roman"/>
          <w:sz w:val="15"/>
        </w:rPr>
        <w:sectPr w:rsidR="00C206FF" w:rsidRPr="00A94E2E">
          <w:pgSz w:w="12240" w:h="15850"/>
          <w:pgMar w:top="1440" w:right="1080" w:bottom="0" w:left="0" w:header="0" w:footer="0" w:gutter="0"/>
          <w:cols w:space="0" w:equalWidth="0">
            <w:col w:w="11160"/>
          </w:cols>
          <w:docGrid w:linePitch="360"/>
        </w:sectPr>
      </w:pPr>
    </w:p>
    <w:p w:rsidR="00C206FF" w:rsidRPr="00A94E2E" w:rsidRDefault="00C206FF">
      <w:pPr>
        <w:spacing w:line="53" w:lineRule="exact"/>
        <w:rPr>
          <w:rFonts w:ascii="Times New Roman" w:eastAsia="Times New Roman" w:hAnsi="Times New Roman"/>
        </w:rPr>
      </w:pPr>
      <w:bookmarkStart w:id="2" w:name="page2"/>
      <w:bookmarkEnd w:id="2"/>
    </w:p>
    <w:p w:rsidR="00C206FF" w:rsidRPr="00A94E2E" w:rsidRDefault="005E2425">
      <w:pPr>
        <w:spacing w:line="0" w:lineRule="atLeast"/>
        <w:rPr>
          <w:rFonts w:ascii="Arial" w:eastAsia="Arial" w:hAnsi="Arial"/>
          <w:b/>
          <w:color w:val="666666"/>
          <w:sz w:val="28"/>
        </w:rPr>
      </w:pPr>
      <w:r>
        <w:rPr>
          <w:rFonts w:ascii="Arial" w:eastAsia="Arial" w:hAnsi="Arial"/>
          <w:b/>
          <w:color w:val="666666"/>
          <w:sz w:val="28"/>
        </w:rPr>
        <w:t>Ažurirana</w:t>
      </w:r>
      <w:r w:rsidR="00A94E2E" w:rsidRPr="00A94E2E">
        <w:rPr>
          <w:rFonts w:ascii="Arial" w:eastAsia="Arial" w:hAnsi="Arial"/>
          <w:b/>
          <w:color w:val="666666"/>
          <w:sz w:val="28"/>
        </w:rPr>
        <w:t xml:space="preserve"> </w:t>
      </w:r>
      <w:r>
        <w:rPr>
          <w:rFonts w:ascii="Arial" w:eastAsia="Arial" w:hAnsi="Arial"/>
          <w:b/>
          <w:color w:val="666666"/>
          <w:sz w:val="28"/>
        </w:rPr>
        <w:t>analiza</w:t>
      </w:r>
      <w:r w:rsidR="00A94E2E" w:rsidRPr="00A94E2E">
        <w:rPr>
          <w:rFonts w:ascii="Arial" w:eastAsia="Arial" w:hAnsi="Arial"/>
          <w:b/>
          <w:color w:val="666666"/>
          <w:sz w:val="28"/>
        </w:rPr>
        <w:t>:</w:t>
      </w:r>
    </w:p>
    <w:p w:rsidR="00C206FF" w:rsidRPr="00A94E2E" w:rsidRDefault="00C206FF">
      <w:pPr>
        <w:spacing w:line="67" w:lineRule="exact"/>
        <w:rPr>
          <w:rFonts w:ascii="Times New Roman" w:eastAsia="Times New Roman" w:hAnsi="Times New Roman"/>
        </w:rPr>
      </w:pPr>
    </w:p>
    <w:p w:rsidR="00C206FF" w:rsidRPr="00A94E2E" w:rsidRDefault="005E2425" w:rsidP="004D16B9">
      <w:pPr>
        <w:spacing w:line="0" w:lineRule="atLeast"/>
        <w:rPr>
          <w:rFonts w:ascii="Arial" w:eastAsia="Arial" w:hAnsi="Arial"/>
          <w:color w:val="333333"/>
          <w:sz w:val="44"/>
        </w:rPr>
      </w:pPr>
      <w:r>
        <w:rPr>
          <w:rFonts w:ascii="Arial" w:eastAsia="Arial" w:hAnsi="Arial"/>
          <w:color w:val="333333"/>
          <w:sz w:val="44"/>
        </w:rPr>
        <w:t>Potvrda ocjene kreditne sposobnosti Grada Zagreba 'BB' sa stabilnim izgledom</w:t>
      </w:r>
    </w:p>
    <w:p w:rsidR="00C206FF" w:rsidRPr="00A94E2E" w:rsidRDefault="00C206FF">
      <w:pPr>
        <w:spacing w:line="200" w:lineRule="exact"/>
        <w:rPr>
          <w:rFonts w:ascii="Times New Roman" w:eastAsia="Times New Roman" w:hAnsi="Times New Roman"/>
        </w:rPr>
      </w:pPr>
    </w:p>
    <w:p w:rsidR="00C206FF" w:rsidRPr="00A94E2E" w:rsidRDefault="00C206FF">
      <w:pPr>
        <w:spacing w:line="309" w:lineRule="exact"/>
        <w:rPr>
          <w:rFonts w:ascii="Times New Roman" w:eastAsia="Times New Roman" w:hAnsi="Times New Roman"/>
          <w:sz w:val="18"/>
          <w:szCs w:val="18"/>
        </w:rPr>
      </w:pPr>
    </w:p>
    <w:p w:rsidR="00C206FF" w:rsidRPr="00A94E2E" w:rsidRDefault="00A94E2E">
      <w:pPr>
        <w:spacing w:line="0" w:lineRule="atLeast"/>
        <w:rPr>
          <w:rFonts w:ascii="Arial" w:eastAsia="Arial" w:hAnsi="Arial"/>
          <w:color w:val="CC0033"/>
          <w:sz w:val="18"/>
          <w:szCs w:val="18"/>
        </w:rPr>
      </w:pPr>
      <w:r w:rsidRPr="00A94E2E">
        <w:rPr>
          <w:rFonts w:ascii="Arial" w:eastAsia="Arial" w:hAnsi="Arial"/>
          <w:color w:val="CC0033"/>
          <w:sz w:val="18"/>
          <w:szCs w:val="18"/>
        </w:rPr>
        <w:t>Pregled</w:t>
      </w:r>
    </w:p>
    <w:p w:rsidR="00C206FF" w:rsidRPr="00A94E2E" w:rsidRDefault="00C206FF">
      <w:pPr>
        <w:spacing w:line="237" w:lineRule="exact"/>
        <w:rPr>
          <w:rFonts w:ascii="Times New Roman" w:eastAsia="Times New Roman" w:hAnsi="Times New Roman"/>
          <w:sz w:val="18"/>
          <w:szCs w:val="18"/>
        </w:rPr>
      </w:pPr>
    </w:p>
    <w:p w:rsidR="00C206FF" w:rsidRPr="00A94E2E" w:rsidRDefault="00D550E6">
      <w:pPr>
        <w:numPr>
          <w:ilvl w:val="0"/>
          <w:numId w:val="1"/>
        </w:numPr>
        <w:tabs>
          <w:tab w:val="left" w:pos="220"/>
        </w:tabs>
        <w:spacing w:line="252" w:lineRule="auto"/>
        <w:ind w:left="220" w:right="1580" w:hanging="220"/>
        <w:jc w:val="both"/>
        <w:rPr>
          <w:rFonts w:ascii="Courier New" w:eastAsia="Courier New" w:hAnsi="Courier New"/>
          <w:sz w:val="18"/>
          <w:szCs w:val="18"/>
        </w:rPr>
      </w:pPr>
      <w:r>
        <w:rPr>
          <w:rFonts w:ascii="Courier New" w:eastAsia="Courier New" w:hAnsi="Courier New"/>
          <w:sz w:val="18"/>
          <w:szCs w:val="18"/>
        </w:rPr>
        <w:t>Vjerujemo da će G</w:t>
      </w:r>
      <w:r w:rsidR="00A94E2E" w:rsidRPr="00A94E2E">
        <w:rPr>
          <w:rFonts w:ascii="Courier New" w:eastAsia="Courier New" w:hAnsi="Courier New"/>
          <w:sz w:val="18"/>
          <w:szCs w:val="18"/>
        </w:rPr>
        <w:t>rad Zagreb održati jake operativne marže, usprkos smanjenju poreznih prihoda i nastalom deficitu 2017. godine.</w:t>
      </w:r>
    </w:p>
    <w:p w:rsidR="00C206FF" w:rsidRPr="00A94E2E" w:rsidRDefault="00C206FF">
      <w:pPr>
        <w:spacing w:line="158" w:lineRule="exact"/>
        <w:rPr>
          <w:rFonts w:ascii="Courier New" w:eastAsia="Courier New" w:hAnsi="Courier New"/>
          <w:sz w:val="18"/>
          <w:szCs w:val="18"/>
        </w:rPr>
      </w:pPr>
    </w:p>
    <w:p w:rsidR="002708E6" w:rsidRDefault="00A94E2E">
      <w:pPr>
        <w:numPr>
          <w:ilvl w:val="0"/>
          <w:numId w:val="1"/>
        </w:numPr>
        <w:tabs>
          <w:tab w:val="left" w:pos="220"/>
        </w:tabs>
        <w:spacing w:line="278" w:lineRule="auto"/>
        <w:ind w:left="220" w:right="1580" w:hanging="220"/>
        <w:jc w:val="both"/>
        <w:rPr>
          <w:rFonts w:ascii="Courier New" w:eastAsia="Courier New" w:hAnsi="Courier New"/>
          <w:sz w:val="18"/>
          <w:szCs w:val="18"/>
        </w:rPr>
      </w:pPr>
      <w:r w:rsidRPr="00A94E2E">
        <w:rPr>
          <w:rFonts w:ascii="Courier New" w:eastAsia="Courier New" w:hAnsi="Courier New"/>
          <w:sz w:val="18"/>
          <w:szCs w:val="18"/>
        </w:rPr>
        <w:t>Po našem mišljenju, nestabilni institucionalni okvir i slaba pokrivenost</w:t>
      </w:r>
    </w:p>
    <w:p w:rsidR="00C206FF" w:rsidRPr="00A94E2E" w:rsidRDefault="002708E6" w:rsidP="002708E6">
      <w:pPr>
        <w:tabs>
          <w:tab w:val="left" w:pos="220"/>
        </w:tabs>
        <w:spacing w:line="278" w:lineRule="auto"/>
        <w:ind w:left="220" w:right="1580"/>
        <w:jc w:val="both"/>
        <w:rPr>
          <w:rFonts w:ascii="Courier New" w:eastAsia="Courier New" w:hAnsi="Courier New"/>
          <w:sz w:val="18"/>
          <w:szCs w:val="18"/>
        </w:rPr>
      </w:pPr>
      <w:r>
        <w:rPr>
          <w:rFonts w:ascii="Courier New" w:eastAsia="Courier New" w:hAnsi="Courier New"/>
          <w:sz w:val="18"/>
          <w:szCs w:val="18"/>
        </w:rPr>
        <w:t>likvidnim sredstvima</w:t>
      </w:r>
      <w:r w:rsidR="00A94E2E" w:rsidRPr="00A94E2E">
        <w:rPr>
          <w:rFonts w:ascii="Courier New" w:eastAsia="Courier New" w:hAnsi="Courier New"/>
          <w:sz w:val="18"/>
          <w:szCs w:val="18"/>
        </w:rPr>
        <w:t xml:space="preserve"> ograničit će kreditnu sposobnost Zagreba u srednjoročnom razdoblju.</w:t>
      </w:r>
    </w:p>
    <w:p w:rsidR="00C206FF" w:rsidRPr="00A94E2E" w:rsidRDefault="00C206FF">
      <w:pPr>
        <w:spacing w:line="116" w:lineRule="exact"/>
        <w:rPr>
          <w:rFonts w:ascii="Courier New" w:eastAsia="Courier New" w:hAnsi="Courier New"/>
          <w:sz w:val="18"/>
          <w:szCs w:val="18"/>
        </w:rPr>
      </w:pPr>
    </w:p>
    <w:p w:rsidR="00C206FF" w:rsidRPr="00A94E2E" w:rsidRDefault="00A94E2E">
      <w:pPr>
        <w:numPr>
          <w:ilvl w:val="0"/>
          <w:numId w:val="1"/>
        </w:numPr>
        <w:tabs>
          <w:tab w:val="left" w:pos="220"/>
        </w:tabs>
        <w:spacing w:line="0" w:lineRule="atLeast"/>
        <w:ind w:left="220" w:hanging="220"/>
        <w:jc w:val="both"/>
        <w:rPr>
          <w:rFonts w:ascii="Courier New" w:eastAsia="Courier New" w:hAnsi="Courier New"/>
          <w:sz w:val="18"/>
          <w:szCs w:val="18"/>
        </w:rPr>
      </w:pPr>
      <w:r w:rsidRPr="00A94E2E">
        <w:rPr>
          <w:rFonts w:ascii="Courier New" w:eastAsia="Courier New" w:hAnsi="Courier New"/>
          <w:sz w:val="18"/>
          <w:szCs w:val="18"/>
        </w:rPr>
        <w:t>Potvrđujemo</w:t>
      </w:r>
      <w:r w:rsidR="00A5593E">
        <w:rPr>
          <w:rFonts w:ascii="Courier New" w:eastAsia="Courier New" w:hAnsi="Courier New"/>
          <w:sz w:val="18"/>
          <w:szCs w:val="18"/>
        </w:rPr>
        <w:t xml:space="preserve"> naš dugoročni kreditni rejting</w:t>
      </w:r>
      <w:r w:rsidRPr="00A94E2E">
        <w:rPr>
          <w:rFonts w:ascii="Courier New" w:eastAsia="Courier New" w:hAnsi="Courier New"/>
          <w:sz w:val="18"/>
          <w:szCs w:val="18"/>
        </w:rPr>
        <w:t xml:space="preserve"> izdavatelja </w:t>
      </w:r>
      <w:r w:rsidR="00A5593E" w:rsidRPr="00A94E2E">
        <w:rPr>
          <w:rFonts w:ascii="Courier New" w:eastAsia="Courier New" w:hAnsi="Courier New"/>
          <w:sz w:val="18"/>
          <w:szCs w:val="18"/>
        </w:rPr>
        <w:t>"BB"</w:t>
      </w:r>
      <w:r w:rsidR="00A5593E">
        <w:rPr>
          <w:rFonts w:ascii="Courier New" w:eastAsia="Courier New" w:hAnsi="Courier New"/>
          <w:sz w:val="18"/>
          <w:szCs w:val="18"/>
        </w:rPr>
        <w:t xml:space="preserve"> </w:t>
      </w:r>
      <w:r w:rsidRPr="00A94E2E">
        <w:rPr>
          <w:rFonts w:ascii="Courier New" w:eastAsia="Courier New" w:hAnsi="Courier New"/>
          <w:sz w:val="18"/>
          <w:szCs w:val="18"/>
        </w:rPr>
        <w:t>za Zagreb.</w:t>
      </w:r>
    </w:p>
    <w:p w:rsidR="00C206FF" w:rsidRPr="00A94E2E" w:rsidRDefault="00C206FF">
      <w:pPr>
        <w:spacing w:line="150" w:lineRule="exact"/>
        <w:rPr>
          <w:rFonts w:ascii="Courier New" w:eastAsia="Courier New" w:hAnsi="Courier New"/>
          <w:sz w:val="18"/>
          <w:szCs w:val="18"/>
        </w:rPr>
      </w:pPr>
    </w:p>
    <w:p w:rsidR="00C206FF" w:rsidRPr="00A94E2E" w:rsidRDefault="00A94E2E">
      <w:pPr>
        <w:numPr>
          <w:ilvl w:val="0"/>
          <w:numId w:val="1"/>
        </w:numPr>
        <w:tabs>
          <w:tab w:val="left" w:pos="220"/>
        </w:tabs>
        <w:spacing w:line="0" w:lineRule="atLeast"/>
        <w:ind w:left="220" w:hanging="220"/>
        <w:jc w:val="both"/>
        <w:rPr>
          <w:rFonts w:ascii="Courier New" w:eastAsia="Courier New" w:hAnsi="Courier New"/>
          <w:sz w:val="18"/>
          <w:szCs w:val="18"/>
        </w:rPr>
      </w:pPr>
      <w:r w:rsidRPr="00A94E2E">
        <w:rPr>
          <w:rFonts w:ascii="Courier New" w:eastAsia="Courier New" w:hAnsi="Courier New"/>
          <w:sz w:val="18"/>
          <w:szCs w:val="18"/>
        </w:rPr>
        <w:t>Izgledi su stabilni.</w:t>
      </w:r>
    </w:p>
    <w:p w:rsidR="00C206FF" w:rsidRPr="00A94E2E" w:rsidRDefault="00C206FF">
      <w:pPr>
        <w:spacing w:line="200" w:lineRule="exact"/>
        <w:rPr>
          <w:rFonts w:ascii="Times New Roman" w:eastAsia="Times New Roman" w:hAnsi="Times New Roman"/>
          <w:sz w:val="18"/>
          <w:szCs w:val="18"/>
        </w:rPr>
      </w:pPr>
    </w:p>
    <w:p w:rsidR="00C206FF" w:rsidRPr="00A94E2E" w:rsidRDefault="00C206FF">
      <w:pPr>
        <w:spacing w:line="228" w:lineRule="exact"/>
        <w:rPr>
          <w:rFonts w:ascii="Times New Roman" w:eastAsia="Times New Roman" w:hAnsi="Times New Roman"/>
          <w:sz w:val="18"/>
          <w:szCs w:val="18"/>
        </w:rPr>
      </w:pPr>
    </w:p>
    <w:p w:rsidR="00C206FF" w:rsidRPr="00A94E2E" w:rsidRDefault="00A94E2E">
      <w:pPr>
        <w:spacing w:line="0" w:lineRule="atLeast"/>
        <w:rPr>
          <w:rFonts w:ascii="Arial" w:eastAsia="Arial" w:hAnsi="Arial"/>
          <w:color w:val="CC0033"/>
          <w:sz w:val="18"/>
          <w:szCs w:val="18"/>
        </w:rPr>
      </w:pPr>
      <w:r w:rsidRPr="00A94E2E">
        <w:rPr>
          <w:rFonts w:ascii="Arial" w:eastAsia="Arial" w:hAnsi="Arial"/>
          <w:color w:val="CC0033"/>
          <w:sz w:val="18"/>
          <w:szCs w:val="18"/>
        </w:rPr>
        <w:t>Rejting</w:t>
      </w:r>
    </w:p>
    <w:p w:rsidR="00C206FF" w:rsidRPr="00A94E2E" w:rsidRDefault="00C206FF">
      <w:pPr>
        <w:spacing w:line="237" w:lineRule="exact"/>
        <w:rPr>
          <w:rFonts w:ascii="Times New Roman" w:eastAsia="Times New Roman" w:hAnsi="Times New Roman"/>
          <w:sz w:val="18"/>
          <w:szCs w:val="18"/>
        </w:rPr>
      </w:pPr>
    </w:p>
    <w:p w:rsidR="00C206FF" w:rsidRPr="00A94E2E" w:rsidRDefault="00A94E2E">
      <w:pPr>
        <w:spacing w:line="278" w:lineRule="auto"/>
        <w:ind w:right="1440"/>
        <w:rPr>
          <w:rFonts w:ascii="Courier New" w:eastAsia="Courier New" w:hAnsi="Courier New"/>
          <w:sz w:val="18"/>
          <w:szCs w:val="18"/>
        </w:rPr>
      </w:pPr>
      <w:r w:rsidRPr="00A94E2E">
        <w:rPr>
          <w:rFonts w:ascii="Courier New" w:eastAsia="Courier New" w:hAnsi="Courier New"/>
          <w:sz w:val="18"/>
          <w:szCs w:val="18"/>
        </w:rPr>
        <w:t xml:space="preserve">Dana 28. rujna 2018. godine, S&amp;P Global </w:t>
      </w:r>
      <w:proofErr w:type="spellStart"/>
      <w:r w:rsidRPr="00A94E2E">
        <w:rPr>
          <w:rFonts w:ascii="Courier New" w:eastAsia="Courier New" w:hAnsi="Courier New"/>
          <w:sz w:val="18"/>
          <w:szCs w:val="18"/>
        </w:rPr>
        <w:t>Ratings</w:t>
      </w:r>
      <w:proofErr w:type="spellEnd"/>
      <w:r w:rsidRPr="00A94E2E">
        <w:rPr>
          <w:rFonts w:ascii="Courier New" w:eastAsia="Courier New" w:hAnsi="Courier New"/>
          <w:sz w:val="18"/>
          <w:szCs w:val="18"/>
        </w:rPr>
        <w:t xml:space="preserve"> potvrdio je dugoročni kreditni rejting izdavatelja 'BB' za hrvatski Grad Zagreb. Izgledi su stabilni.</w:t>
      </w:r>
    </w:p>
    <w:p w:rsidR="00C206FF" w:rsidRPr="00A94E2E" w:rsidRDefault="00C206FF">
      <w:pPr>
        <w:spacing w:line="200" w:lineRule="exact"/>
        <w:rPr>
          <w:rFonts w:ascii="Times New Roman" w:eastAsia="Times New Roman" w:hAnsi="Times New Roman"/>
          <w:sz w:val="18"/>
          <w:szCs w:val="18"/>
        </w:rPr>
      </w:pPr>
    </w:p>
    <w:p w:rsidR="00C206FF" w:rsidRPr="00A94E2E" w:rsidRDefault="00C206FF">
      <w:pPr>
        <w:spacing w:line="331" w:lineRule="exact"/>
        <w:rPr>
          <w:rFonts w:ascii="Times New Roman" w:eastAsia="Times New Roman" w:hAnsi="Times New Roman"/>
          <w:sz w:val="18"/>
          <w:szCs w:val="18"/>
        </w:rPr>
      </w:pPr>
    </w:p>
    <w:p w:rsidR="00C206FF" w:rsidRPr="00A94E2E" w:rsidRDefault="00A94E2E">
      <w:pPr>
        <w:spacing w:line="0" w:lineRule="atLeast"/>
        <w:rPr>
          <w:rFonts w:ascii="Arial" w:eastAsia="Arial" w:hAnsi="Arial"/>
          <w:color w:val="CC0033"/>
          <w:sz w:val="18"/>
          <w:szCs w:val="18"/>
        </w:rPr>
      </w:pPr>
      <w:r w:rsidRPr="00A94E2E">
        <w:rPr>
          <w:rFonts w:ascii="Arial" w:eastAsia="Arial" w:hAnsi="Arial"/>
          <w:color w:val="CC0033"/>
          <w:sz w:val="18"/>
          <w:szCs w:val="18"/>
        </w:rPr>
        <w:t>Izgledi</w:t>
      </w:r>
    </w:p>
    <w:p w:rsidR="00C206FF" w:rsidRPr="00A94E2E" w:rsidRDefault="00C206FF">
      <w:pPr>
        <w:spacing w:line="237" w:lineRule="exact"/>
        <w:rPr>
          <w:rFonts w:ascii="Times New Roman" w:eastAsia="Times New Roman" w:hAnsi="Times New Roman"/>
          <w:sz w:val="18"/>
          <w:szCs w:val="18"/>
        </w:rPr>
      </w:pPr>
    </w:p>
    <w:p w:rsidR="00C206FF" w:rsidRPr="00A94E2E" w:rsidRDefault="00A94E2E">
      <w:pPr>
        <w:spacing w:line="283" w:lineRule="auto"/>
        <w:ind w:right="960"/>
        <w:rPr>
          <w:rFonts w:ascii="Courier New" w:eastAsia="Courier New" w:hAnsi="Courier New"/>
          <w:sz w:val="18"/>
          <w:szCs w:val="18"/>
        </w:rPr>
      </w:pPr>
      <w:r w:rsidRPr="00A94E2E">
        <w:rPr>
          <w:rFonts w:ascii="Courier New" w:eastAsia="Courier New" w:hAnsi="Courier New"/>
          <w:sz w:val="18"/>
          <w:szCs w:val="18"/>
        </w:rPr>
        <w:t xml:space="preserve">Dodjeljivanje stabilnih izgleda Zagrebu odražava naš stav da će </w:t>
      </w:r>
      <w:r w:rsidR="00086624">
        <w:rPr>
          <w:rFonts w:ascii="Courier New" w:eastAsia="Courier New" w:hAnsi="Courier New"/>
          <w:sz w:val="18"/>
          <w:szCs w:val="18"/>
        </w:rPr>
        <w:t>daljnje ostvarivanje dobrih salda poslovanja</w:t>
      </w:r>
      <w:r w:rsidRPr="00A94E2E">
        <w:rPr>
          <w:rFonts w:ascii="Courier New" w:eastAsia="Courier New" w:hAnsi="Courier New"/>
          <w:sz w:val="18"/>
          <w:szCs w:val="18"/>
        </w:rPr>
        <w:t xml:space="preserve">, kao i prodaja imovine, kompenzirati povećane investicijske planove Grada Zagreba i ograničiti </w:t>
      </w:r>
      <w:r w:rsidR="00C51580">
        <w:rPr>
          <w:rFonts w:ascii="Courier New" w:eastAsia="Courier New" w:hAnsi="Courier New"/>
          <w:sz w:val="18"/>
          <w:szCs w:val="18"/>
        </w:rPr>
        <w:t>značajnu</w:t>
      </w:r>
      <w:r w:rsidRPr="00A94E2E">
        <w:rPr>
          <w:rFonts w:ascii="Courier New" w:eastAsia="Courier New" w:hAnsi="Courier New"/>
          <w:sz w:val="18"/>
          <w:szCs w:val="18"/>
        </w:rPr>
        <w:t xml:space="preserve"> akumulaciju du</w:t>
      </w:r>
      <w:r w:rsidR="00CE5B2F">
        <w:rPr>
          <w:rFonts w:ascii="Courier New" w:eastAsia="Courier New" w:hAnsi="Courier New"/>
          <w:sz w:val="18"/>
          <w:szCs w:val="18"/>
        </w:rPr>
        <w:t>gova. Također predviđamo da će G</w:t>
      </w:r>
      <w:r w:rsidRPr="00A94E2E">
        <w:rPr>
          <w:rFonts w:ascii="Courier New" w:eastAsia="Courier New" w:hAnsi="Courier New"/>
          <w:sz w:val="18"/>
          <w:szCs w:val="18"/>
        </w:rPr>
        <w:t>rad zadržati svoje trenutne razine likvidnosti.</w:t>
      </w:r>
    </w:p>
    <w:p w:rsidR="00C206FF" w:rsidRPr="00A94E2E" w:rsidRDefault="00C206FF">
      <w:pPr>
        <w:spacing w:line="396" w:lineRule="exact"/>
        <w:rPr>
          <w:rFonts w:ascii="Times New Roman" w:eastAsia="Times New Roman" w:hAnsi="Times New Roman"/>
          <w:sz w:val="18"/>
          <w:szCs w:val="18"/>
        </w:rPr>
      </w:pPr>
    </w:p>
    <w:p w:rsidR="00C206FF" w:rsidRPr="00A94E2E" w:rsidRDefault="00A94E2E">
      <w:pPr>
        <w:spacing w:line="0" w:lineRule="atLeast"/>
        <w:rPr>
          <w:rFonts w:ascii="Arial" w:eastAsia="Arial" w:hAnsi="Arial"/>
          <w:sz w:val="18"/>
          <w:szCs w:val="18"/>
        </w:rPr>
      </w:pPr>
      <w:r w:rsidRPr="00A94E2E">
        <w:rPr>
          <w:rFonts w:ascii="Arial" w:eastAsia="Arial" w:hAnsi="Arial"/>
          <w:sz w:val="18"/>
          <w:szCs w:val="18"/>
        </w:rPr>
        <w:t>Nepovoljan scenarij</w:t>
      </w:r>
    </w:p>
    <w:p w:rsidR="00C206FF" w:rsidRPr="00A94E2E" w:rsidRDefault="00C206FF">
      <w:pPr>
        <w:spacing w:line="76" w:lineRule="exact"/>
        <w:rPr>
          <w:rFonts w:ascii="Times New Roman" w:eastAsia="Times New Roman" w:hAnsi="Times New Roman"/>
          <w:sz w:val="18"/>
          <w:szCs w:val="18"/>
        </w:rPr>
      </w:pPr>
    </w:p>
    <w:p w:rsidR="00C206FF" w:rsidRPr="00A94E2E" w:rsidRDefault="00A94E2E">
      <w:pPr>
        <w:spacing w:line="283" w:lineRule="auto"/>
        <w:ind w:right="1080"/>
        <w:rPr>
          <w:rFonts w:ascii="Courier New" w:eastAsia="Courier New" w:hAnsi="Courier New"/>
          <w:sz w:val="18"/>
          <w:szCs w:val="18"/>
        </w:rPr>
      </w:pPr>
      <w:r w:rsidRPr="00A94E2E">
        <w:rPr>
          <w:rFonts w:ascii="Courier New" w:eastAsia="Courier New" w:hAnsi="Courier New"/>
          <w:sz w:val="18"/>
          <w:szCs w:val="18"/>
        </w:rPr>
        <w:t>Zagrebu možemo dodijeliti nižu oc</w:t>
      </w:r>
      <w:r w:rsidR="0080704D">
        <w:rPr>
          <w:rFonts w:ascii="Courier New" w:eastAsia="Courier New" w:hAnsi="Courier New"/>
          <w:sz w:val="18"/>
          <w:szCs w:val="18"/>
        </w:rPr>
        <w:t>jenu ako se financijski profil G</w:t>
      </w:r>
      <w:r w:rsidRPr="00A94E2E">
        <w:rPr>
          <w:rFonts w:ascii="Courier New" w:eastAsia="Courier New" w:hAnsi="Courier New"/>
          <w:sz w:val="18"/>
          <w:szCs w:val="18"/>
        </w:rPr>
        <w:t>rada pogorša, smanjenjem operativnih marži ili povećanjem duga. Razmotrit ćemo i snižavanje rejtinga u slučaju da uočimo stalni pritisak na razine gradskih gotovinskih sredstava, što bi rezultiralo akumulacijom obveza ili daljnjim padom gotovinskih sredstava.</w:t>
      </w:r>
    </w:p>
    <w:p w:rsidR="00C206FF" w:rsidRPr="00A94E2E" w:rsidRDefault="00C206FF">
      <w:pPr>
        <w:spacing w:line="396" w:lineRule="exact"/>
        <w:rPr>
          <w:rFonts w:ascii="Times New Roman" w:eastAsia="Times New Roman" w:hAnsi="Times New Roman"/>
          <w:sz w:val="18"/>
          <w:szCs w:val="18"/>
        </w:rPr>
      </w:pPr>
    </w:p>
    <w:p w:rsidR="00C206FF" w:rsidRPr="00A94E2E" w:rsidRDefault="00A94E2E">
      <w:pPr>
        <w:spacing w:line="0" w:lineRule="atLeast"/>
        <w:rPr>
          <w:rFonts w:ascii="Arial" w:eastAsia="Arial" w:hAnsi="Arial"/>
          <w:sz w:val="18"/>
          <w:szCs w:val="18"/>
        </w:rPr>
      </w:pPr>
      <w:r w:rsidRPr="00A94E2E">
        <w:rPr>
          <w:rFonts w:ascii="Arial" w:eastAsia="Arial" w:hAnsi="Arial"/>
          <w:sz w:val="18"/>
          <w:szCs w:val="18"/>
        </w:rPr>
        <w:t>Povoljni scenarij</w:t>
      </w:r>
    </w:p>
    <w:p w:rsidR="00C206FF" w:rsidRPr="00A94E2E" w:rsidRDefault="00C206FF">
      <w:pPr>
        <w:spacing w:line="76" w:lineRule="exact"/>
        <w:rPr>
          <w:rFonts w:ascii="Times New Roman" w:eastAsia="Times New Roman" w:hAnsi="Times New Roman"/>
          <w:sz w:val="18"/>
          <w:szCs w:val="18"/>
        </w:rPr>
      </w:pPr>
    </w:p>
    <w:p w:rsidR="00C206FF" w:rsidRDefault="00A94E2E">
      <w:pPr>
        <w:spacing w:line="284" w:lineRule="auto"/>
        <w:ind w:right="720"/>
        <w:rPr>
          <w:rFonts w:ascii="Courier New" w:eastAsia="Courier New" w:hAnsi="Courier New"/>
          <w:sz w:val="18"/>
          <w:szCs w:val="18"/>
        </w:rPr>
      </w:pPr>
      <w:r w:rsidRPr="00A94E2E">
        <w:rPr>
          <w:rFonts w:ascii="Courier New" w:eastAsia="Courier New" w:hAnsi="Courier New"/>
          <w:sz w:val="18"/>
          <w:szCs w:val="18"/>
        </w:rPr>
        <w:t>Mogli bismo</w:t>
      </w:r>
      <w:r w:rsidR="00B57C89">
        <w:rPr>
          <w:rFonts w:ascii="Courier New" w:eastAsia="Courier New" w:hAnsi="Courier New"/>
          <w:sz w:val="18"/>
          <w:szCs w:val="18"/>
        </w:rPr>
        <w:t xml:space="preserve"> povećati rejting u slučaju da G</w:t>
      </w:r>
      <w:r w:rsidRPr="00A94E2E">
        <w:rPr>
          <w:rFonts w:ascii="Courier New" w:eastAsia="Courier New" w:hAnsi="Courier New"/>
          <w:sz w:val="18"/>
          <w:szCs w:val="18"/>
        </w:rPr>
        <w:t>rad strukturno poboljša svoju poziciju likvidnosti, što bi dovelo do raspoloživosti novca i sredstava po kreditnim instrumentima, čime bi se na održivoj osnovi pokrilo više od 80% godišnjih obveza na ime otplate duga. Osim toga, jače srednjoročno i dugoročno planiranje, zajedno sa strogim nadzorom gradskih poduzeća, moglo bi poboljšati naše vi</w:t>
      </w:r>
      <w:r w:rsidR="00F256D7">
        <w:rPr>
          <w:rFonts w:ascii="Courier New" w:eastAsia="Courier New" w:hAnsi="Courier New"/>
          <w:sz w:val="18"/>
          <w:szCs w:val="18"/>
        </w:rPr>
        <w:t>đenje financijskog upravljanja G</w:t>
      </w:r>
      <w:r w:rsidRPr="00A94E2E">
        <w:rPr>
          <w:rFonts w:ascii="Courier New" w:eastAsia="Courier New" w:hAnsi="Courier New"/>
          <w:sz w:val="18"/>
          <w:szCs w:val="18"/>
        </w:rPr>
        <w:t>radom</w:t>
      </w:r>
      <w:r w:rsidR="00F504FF">
        <w:rPr>
          <w:rFonts w:ascii="Courier New" w:eastAsia="Courier New" w:hAnsi="Courier New"/>
          <w:sz w:val="18"/>
          <w:szCs w:val="18"/>
        </w:rPr>
        <w:t xml:space="preserve"> i njegove stvarne kreditne sposobnosti.</w:t>
      </w:r>
    </w:p>
    <w:p w:rsidR="00F504FF" w:rsidRDefault="00F504FF">
      <w:pPr>
        <w:spacing w:line="284" w:lineRule="auto"/>
        <w:ind w:right="720"/>
        <w:rPr>
          <w:rFonts w:ascii="Courier New" w:eastAsia="Courier New" w:hAnsi="Courier New"/>
          <w:sz w:val="18"/>
          <w:szCs w:val="18"/>
        </w:rPr>
      </w:pPr>
    </w:p>
    <w:p w:rsidR="00F504FF" w:rsidRDefault="00F504FF">
      <w:pPr>
        <w:spacing w:line="284" w:lineRule="auto"/>
        <w:ind w:right="720"/>
        <w:rPr>
          <w:rFonts w:ascii="Courier New" w:eastAsia="Courier New" w:hAnsi="Courier New"/>
          <w:sz w:val="18"/>
          <w:szCs w:val="18"/>
        </w:rPr>
      </w:pPr>
    </w:p>
    <w:p w:rsidR="00F504FF" w:rsidRPr="00A94E2E" w:rsidRDefault="00F504FF">
      <w:pPr>
        <w:spacing w:line="284" w:lineRule="auto"/>
        <w:ind w:right="720"/>
        <w:rPr>
          <w:rFonts w:ascii="Courier New" w:eastAsia="Courier New" w:hAnsi="Courier New"/>
          <w:sz w:val="18"/>
          <w:szCs w:val="18"/>
        </w:rPr>
      </w:pPr>
    </w:p>
    <w:p w:rsidR="00C206FF" w:rsidRPr="00A94E2E" w:rsidRDefault="00C206FF">
      <w:pPr>
        <w:spacing w:line="24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2760"/>
        <w:gridCol w:w="1580"/>
      </w:tblGrid>
      <w:tr w:rsidR="00C206FF" w:rsidRPr="006E565C">
        <w:trPr>
          <w:trHeight w:val="184"/>
        </w:trPr>
        <w:tc>
          <w:tcPr>
            <w:tcW w:w="5740" w:type="dxa"/>
            <w:shd w:val="clear" w:color="auto" w:fill="auto"/>
            <w:vAlign w:val="bottom"/>
          </w:tcPr>
          <w:p w:rsidR="00C206FF" w:rsidRPr="00B63B99" w:rsidRDefault="00F504FF">
            <w:pPr>
              <w:spacing w:line="0" w:lineRule="atLeast"/>
              <w:rPr>
                <w:rFonts w:ascii="Arial" w:eastAsia="Arial" w:hAnsi="Arial"/>
                <w:color w:val="808080"/>
                <w:sz w:val="16"/>
              </w:rPr>
            </w:pPr>
            <w:r w:rsidRPr="00B63B99">
              <w:rPr>
                <w:rFonts w:ascii="Arial" w:eastAsia="Arial" w:hAnsi="Arial"/>
                <w:color w:val="808080"/>
                <w:sz w:val="16"/>
              </w:rPr>
              <w:t>WWW.STANDARDANDPOORS.COM/RATINGSDIRECT</w:t>
            </w:r>
          </w:p>
        </w:tc>
        <w:tc>
          <w:tcPr>
            <w:tcW w:w="4340" w:type="dxa"/>
            <w:gridSpan w:val="2"/>
            <w:shd w:val="clear" w:color="auto" w:fill="auto"/>
            <w:vAlign w:val="bottom"/>
          </w:tcPr>
          <w:p w:rsidR="00C206FF" w:rsidRPr="006E565C" w:rsidRDefault="00A94E2E">
            <w:pPr>
              <w:spacing w:line="0" w:lineRule="atLeast"/>
              <w:jc w:val="right"/>
              <w:rPr>
                <w:rFonts w:ascii="Times New Roman" w:eastAsia="Arial" w:hAnsi="Times New Roman" w:cs="Times New Roman"/>
                <w:color w:val="333333"/>
                <w:sz w:val="16"/>
              </w:rPr>
            </w:pPr>
            <w:r w:rsidRPr="006E565C">
              <w:rPr>
                <w:rFonts w:ascii="Times New Roman" w:eastAsia="Arial" w:hAnsi="Times New Roman" w:cs="Times New Roman"/>
                <w:color w:val="333333"/>
                <w:sz w:val="16"/>
              </w:rPr>
              <w:t>2</w:t>
            </w:r>
            <w:r w:rsidR="00F504FF" w:rsidRPr="006E565C">
              <w:rPr>
                <w:rFonts w:ascii="Times New Roman" w:eastAsia="Arial" w:hAnsi="Times New Roman" w:cs="Times New Roman"/>
                <w:color w:val="333333"/>
                <w:sz w:val="16"/>
              </w:rPr>
              <w:t>8</w:t>
            </w:r>
            <w:r w:rsidRPr="006E565C">
              <w:rPr>
                <w:rFonts w:ascii="Times New Roman" w:eastAsia="Arial" w:hAnsi="Times New Roman" w:cs="Times New Roman"/>
                <w:color w:val="333333"/>
                <w:sz w:val="16"/>
              </w:rPr>
              <w:t>. RUJNA 2018. 2</w:t>
            </w:r>
          </w:p>
        </w:tc>
      </w:tr>
      <w:tr w:rsidR="00C206FF" w:rsidRPr="00A94E2E">
        <w:trPr>
          <w:trHeight w:val="296"/>
        </w:trPr>
        <w:tc>
          <w:tcPr>
            <w:tcW w:w="8500" w:type="dxa"/>
            <w:gridSpan w:val="2"/>
            <w:shd w:val="clear" w:color="auto" w:fill="auto"/>
            <w:vAlign w:val="bottom"/>
          </w:tcPr>
          <w:p w:rsidR="00C206FF" w:rsidRPr="006E565C" w:rsidRDefault="00C206FF">
            <w:pPr>
              <w:spacing w:line="160" w:lineRule="exact"/>
              <w:rPr>
                <w:rFonts w:ascii="Times New Roman" w:eastAsia="Arial" w:hAnsi="Times New Roman" w:cs="Times New Roman"/>
                <w:sz w:val="14"/>
              </w:rPr>
            </w:pPr>
          </w:p>
        </w:tc>
        <w:tc>
          <w:tcPr>
            <w:tcW w:w="1580" w:type="dxa"/>
            <w:shd w:val="clear" w:color="auto" w:fill="auto"/>
            <w:vAlign w:val="bottom"/>
          </w:tcPr>
          <w:p w:rsidR="00C206FF" w:rsidRPr="006E565C" w:rsidRDefault="00C206FF">
            <w:pPr>
              <w:spacing w:line="160" w:lineRule="exact"/>
              <w:jc w:val="right"/>
              <w:rPr>
                <w:rFonts w:ascii="Times New Roman" w:eastAsia="Arial" w:hAnsi="Times New Roman" w:cs="Times New Roman"/>
                <w:color w:val="666666"/>
                <w:sz w:val="14"/>
              </w:rPr>
            </w:pPr>
          </w:p>
        </w:tc>
      </w:tr>
      <w:tr w:rsidR="00C206FF" w:rsidRPr="00A94E2E">
        <w:trPr>
          <w:trHeight w:val="180"/>
        </w:trPr>
        <w:tc>
          <w:tcPr>
            <w:tcW w:w="5740" w:type="dxa"/>
            <w:shd w:val="clear" w:color="auto" w:fill="auto"/>
            <w:vAlign w:val="bottom"/>
          </w:tcPr>
          <w:p w:rsidR="00C206FF" w:rsidRPr="00A94E2E" w:rsidRDefault="00C206FF">
            <w:pPr>
              <w:spacing w:line="160" w:lineRule="exact"/>
              <w:rPr>
                <w:rFonts w:ascii="Arial" w:eastAsia="Arial" w:hAnsi="Arial"/>
                <w:sz w:val="14"/>
              </w:rPr>
            </w:pPr>
          </w:p>
        </w:tc>
        <w:tc>
          <w:tcPr>
            <w:tcW w:w="2760" w:type="dxa"/>
            <w:shd w:val="clear" w:color="auto" w:fill="auto"/>
            <w:vAlign w:val="bottom"/>
          </w:tcPr>
          <w:p w:rsidR="00C206FF" w:rsidRPr="006E565C" w:rsidRDefault="00C206FF">
            <w:pPr>
              <w:spacing w:line="0" w:lineRule="atLeast"/>
              <w:rPr>
                <w:rFonts w:ascii="Times New Roman" w:eastAsia="Times New Roman" w:hAnsi="Times New Roman" w:cs="Times New Roman"/>
                <w:sz w:val="15"/>
              </w:rPr>
            </w:pPr>
          </w:p>
        </w:tc>
        <w:tc>
          <w:tcPr>
            <w:tcW w:w="1580" w:type="dxa"/>
            <w:shd w:val="clear" w:color="auto" w:fill="auto"/>
            <w:vAlign w:val="bottom"/>
          </w:tcPr>
          <w:p w:rsidR="00C206FF" w:rsidRPr="006E565C" w:rsidRDefault="00C206FF">
            <w:pPr>
              <w:spacing w:line="0" w:lineRule="atLeast"/>
              <w:rPr>
                <w:rFonts w:ascii="Times New Roman" w:eastAsia="Times New Roman" w:hAnsi="Times New Roman" w:cs="Times New Roman"/>
                <w:sz w:val="15"/>
              </w:rPr>
            </w:pPr>
          </w:p>
        </w:tc>
      </w:tr>
    </w:tbl>
    <w:p w:rsidR="00C206FF" w:rsidRPr="00A94E2E" w:rsidRDefault="00C206FF">
      <w:pPr>
        <w:rPr>
          <w:rFonts w:ascii="Times New Roman" w:eastAsia="Times New Roman" w:hAnsi="Times New Roman"/>
          <w:sz w:val="15"/>
        </w:rPr>
        <w:sectPr w:rsidR="00C206FF" w:rsidRPr="00A94E2E">
          <w:pgSz w:w="12240" w:h="15850"/>
          <w:pgMar w:top="1440" w:right="1080" w:bottom="0" w:left="1080" w:header="0" w:footer="0" w:gutter="0"/>
          <w:cols w:space="0" w:equalWidth="0">
            <w:col w:w="10080"/>
          </w:cols>
          <w:docGrid w:linePitch="360"/>
        </w:sectPr>
      </w:pPr>
    </w:p>
    <w:p w:rsidR="00C206FF" w:rsidRPr="002002C7" w:rsidRDefault="00A94E2E">
      <w:pPr>
        <w:spacing w:line="0" w:lineRule="atLeast"/>
        <w:jc w:val="right"/>
        <w:rPr>
          <w:rFonts w:ascii="Times New Roman" w:eastAsia="Arial" w:hAnsi="Times New Roman" w:cs="Times New Roman"/>
          <w:i/>
        </w:rPr>
      </w:pPr>
      <w:bookmarkStart w:id="3" w:name="page3"/>
      <w:bookmarkEnd w:id="3"/>
      <w:r w:rsidRPr="002002C7">
        <w:rPr>
          <w:rFonts w:ascii="Times New Roman" w:eastAsia="Arial" w:hAnsi="Times New Roman" w:cs="Times New Roman"/>
          <w:i/>
        </w:rPr>
        <w:lastRenderedPageBreak/>
        <w:t>Ažurirano istraživanje: Rejting Grada Zagreba, Republika Hrvatska, potvrđen na 'BB'; izgledi stabilni</w:t>
      </w:r>
    </w:p>
    <w:p w:rsidR="00C206FF" w:rsidRPr="002002C7" w:rsidRDefault="00C206FF">
      <w:pPr>
        <w:spacing w:line="200" w:lineRule="exact"/>
        <w:rPr>
          <w:rFonts w:ascii="Times New Roman" w:eastAsia="Times New Roman" w:hAnsi="Times New Roman" w:cs="Times New Roman"/>
        </w:rPr>
      </w:pPr>
    </w:p>
    <w:p w:rsidR="00C206FF" w:rsidRPr="00A94E2E" w:rsidRDefault="00C206FF">
      <w:pPr>
        <w:spacing w:line="366" w:lineRule="exact"/>
        <w:rPr>
          <w:rFonts w:ascii="Times New Roman" w:eastAsia="Times New Roman" w:hAnsi="Times New Roman"/>
        </w:rPr>
      </w:pPr>
    </w:p>
    <w:p w:rsidR="00C206FF" w:rsidRPr="00A94E2E" w:rsidRDefault="00A94E2E">
      <w:pPr>
        <w:spacing w:line="0" w:lineRule="atLeast"/>
        <w:rPr>
          <w:rFonts w:ascii="Arial" w:eastAsia="Arial" w:hAnsi="Arial"/>
          <w:color w:val="CC0033"/>
          <w:sz w:val="28"/>
        </w:rPr>
      </w:pPr>
      <w:r w:rsidRPr="00A94E2E">
        <w:rPr>
          <w:rFonts w:ascii="Arial" w:eastAsia="Arial" w:hAnsi="Arial"/>
          <w:color w:val="CC0033"/>
          <w:sz w:val="28"/>
        </w:rPr>
        <w:t>Obrazloženje</w:t>
      </w:r>
    </w:p>
    <w:p w:rsidR="00C206FF" w:rsidRPr="00A94E2E" w:rsidRDefault="00C206FF">
      <w:pPr>
        <w:spacing w:line="237" w:lineRule="exact"/>
        <w:rPr>
          <w:rFonts w:ascii="Times New Roman" w:eastAsia="Times New Roman" w:hAnsi="Times New Roman"/>
        </w:rPr>
      </w:pPr>
    </w:p>
    <w:p w:rsidR="00C206FF" w:rsidRPr="00A94E2E" w:rsidRDefault="00A94E2E">
      <w:pPr>
        <w:spacing w:line="268" w:lineRule="auto"/>
        <w:ind w:right="840"/>
        <w:rPr>
          <w:rFonts w:ascii="Courier New" w:eastAsia="Courier New" w:hAnsi="Courier New"/>
        </w:rPr>
      </w:pPr>
      <w:r w:rsidRPr="00A94E2E">
        <w:rPr>
          <w:rFonts w:ascii="Courier New" w:eastAsia="Courier New" w:hAnsi="Courier New"/>
        </w:rPr>
        <w:t xml:space="preserve">Rejting odražava naš stav da će </w:t>
      </w:r>
      <w:r w:rsidR="00CB2C5E" w:rsidRPr="002322C5">
        <w:rPr>
          <w:rFonts w:ascii="Courier New" w:eastAsia="Courier New" w:hAnsi="Courier New"/>
          <w:color w:val="000000" w:themeColor="text1"/>
        </w:rPr>
        <w:t>salda poslovanja Grada</w:t>
      </w:r>
      <w:r w:rsidRPr="002322C5">
        <w:rPr>
          <w:rFonts w:ascii="Courier New" w:eastAsia="Courier New" w:hAnsi="Courier New"/>
          <w:color w:val="000000" w:themeColor="text1"/>
        </w:rPr>
        <w:t xml:space="preserve"> </w:t>
      </w:r>
      <w:r w:rsidRPr="00A94E2E">
        <w:rPr>
          <w:rFonts w:ascii="Courier New" w:eastAsia="Courier New" w:hAnsi="Courier New"/>
        </w:rPr>
        <w:t>ostati visoka, ali i dalje polako padati. Spomenuto će, zajedno s prodajom imovine i kapitalnim potporama, osloboditi prostor za brže ulaganje i za otplatu dijela akumuliranog nastalog deficita iz 2017. godine. Posljedično tome, vjerujemo da će akumulacija duga biti ograničena, a slaba pozicija likvidnosti se neće dodatno pogoršavati.</w:t>
      </w:r>
    </w:p>
    <w:p w:rsidR="00C206FF" w:rsidRPr="00A94E2E" w:rsidRDefault="00C206FF">
      <w:pPr>
        <w:spacing w:line="282" w:lineRule="exact"/>
        <w:rPr>
          <w:rFonts w:ascii="Times New Roman" w:eastAsia="Times New Roman" w:hAnsi="Times New Roman"/>
        </w:rPr>
      </w:pPr>
    </w:p>
    <w:p w:rsidR="00C206FF" w:rsidRPr="00A94E2E" w:rsidRDefault="00A94E2E">
      <w:pPr>
        <w:spacing w:line="262" w:lineRule="auto"/>
        <w:ind w:right="720"/>
        <w:jc w:val="both"/>
        <w:rPr>
          <w:rFonts w:ascii="Courier New" w:eastAsia="Courier New" w:hAnsi="Courier New"/>
        </w:rPr>
      </w:pPr>
      <w:r w:rsidRPr="00A94E2E">
        <w:rPr>
          <w:rFonts w:ascii="Courier New" w:eastAsia="Courier New" w:hAnsi="Courier New"/>
        </w:rPr>
        <w:t>Međutim, rejting opterećuje nestabilni institucionalni okvir koji je podložan relativno čestim promjenama. To može prouzročiti neusklađenost prihoda i rashoda te opteretiti financijsko upravljanje i politike.</w:t>
      </w:r>
    </w:p>
    <w:p w:rsidR="00C206FF" w:rsidRPr="00A94E2E" w:rsidRDefault="00C206FF">
      <w:pPr>
        <w:spacing w:line="200" w:lineRule="exact"/>
        <w:rPr>
          <w:rFonts w:ascii="Times New Roman" w:eastAsia="Times New Roman" w:hAnsi="Times New Roman"/>
        </w:rPr>
      </w:pPr>
    </w:p>
    <w:p w:rsidR="00C206FF" w:rsidRPr="008D056D" w:rsidRDefault="00C206FF">
      <w:pPr>
        <w:spacing w:line="212" w:lineRule="exact"/>
        <w:rPr>
          <w:rFonts w:ascii="Arial" w:eastAsia="Times New Roman" w:hAnsi="Arial"/>
          <w:sz w:val="22"/>
          <w:szCs w:val="22"/>
        </w:rPr>
      </w:pPr>
    </w:p>
    <w:p w:rsidR="00C206FF" w:rsidRPr="00742886" w:rsidRDefault="00A94E2E">
      <w:pPr>
        <w:spacing w:line="0" w:lineRule="atLeast"/>
        <w:rPr>
          <w:rFonts w:ascii="Times New Roman" w:eastAsia="Arial" w:hAnsi="Times New Roman" w:cs="Times New Roman"/>
          <w:b/>
          <w:sz w:val="22"/>
          <w:szCs w:val="22"/>
        </w:rPr>
      </w:pPr>
      <w:r w:rsidRPr="00742886">
        <w:rPr>
          <w:rFonts w:ascii="Times New Roman" w:eastAsia="Arial" w:hAnsi="Times New Roman" w:cs="Times New Roman"/>
          <w:b/>
          <w:sz w:val="22"/>
          <w:szCs w:val="22"/>
        </w:rPr>
        <w:t>Institucionalni okvir i financijsko upravljanje ograničavaju kreditnu sposobnost Grada Zagreba</w:t>
      </w:r>
    </w:p>
    <w:p w:rsidR="008D056D" w:rsidRPr="00A94E2E" w:rsidRDefault="008D056D">
      <w:pPr>
        <w:spacing w:line="0" w:lineRule="atLeast"/>
        <w:rPr>
          <w:rFonts w:ascii="Arial" w:eastAsia="Arial" w:hAnsi="Arial"/>
          <w:sz w:val="22"/>
        </w:rPr>
      </w:pPr>
    </w:p>
    <w:p w:rsidR="00C206FF" w:rsidRPr="00A94E2E" w:rsidRDefault="00C206FF">
      <w:pPr>
        <w:spacing w:line="76" w:lineRule="exact"/>
        <w:rPr>
          <w:rFonts w:ascii="Times New Roman" w:eastAsia="Times New Roman" w:hAnsi="Times New Roman"/>
        </w:rPr>
      </w:pPr>
    </w:p>
    <w:p w:rsidR="00C206FF" w:rsidRPr="00A94E2E" w:rsidRDefault="00CB2C5E">
      <w:pPr>
        <w:spacing w:line="271" w:lineRule="auto"/>
        <w:ind w:right="720"/>
        <w:rPr>
          <w:rFonts w:ascii="Courier New" w:eastAsia="Courier New" w:hAnsi="Courier New"/>
        </w:rPr>
      </w:pPr>
      <w:r>
        <w:rPr>
          <w:rFonts w:ascii="Courier New" w:eastAsia="Courier New" w:hAnsi="Courier New"/>
        </w:rPr>
        <w:t>Po našem mišljenju, kreditnu</w:t>
      </w:r>
      <w:r w:rsidR="00A94E2E" w:rsidRPr="00A94E2E">
        <w:rPr>
          <w:rFonts w:ascii="Courier New" w:eastAsia="Courier New" w:hAnsi="Courier New"/>
        </w:rPr>
        <w:t xml:space="preserve"> sposobnost Grada Zagreba </w:t>
      </w:r>
      <w:r w:rsidR="00DB5B2A">
        <w:rPr>
          <w:rFonts w:ascii="Courier New" w:eastAsia="Courier New" w:hAnsi="Courier New"/>
        </w:rPr>
        <w:t>i dalje sputava institucionalno okruženje</w:t>
      </w:r>
      <w:r>
        <w:rPr>
          <w:rFonts w:ascii="Courier New" w:eastAsia="Courier New" w:hAnsi="Courier New"/>
        </w:rPr>
        <w:t xml:space="preserve"> u kojem posluju hrvatske jedinice lokalne samouprave</w:t>
      </w:r>
      <w:r w:rsidR="00A94E2E" w:rsidRPr="00A94E2E">
        <w:rPr>
          <w:rFonts w:ascii="Courier New" w:eastAsia="Courier New" w:hAnsi="Courier New"/>
        </w:rPr>
        <w:t xml:space="preserve">. Okvir se često mijenja, raspodjela </w:t>
      </w:r>
      <w:r w:rsidR="00F44CC9">
        <w:rPr>
          <w:rFonts w:ascii="Courier New" w:eastAsia="Courier New" w:hAnsi="Courier New"/>
        </w:rPr>
        <w:t>sredstava</w:t>
      </w:r>
      <w:r w:rsidR="00A94E2E" w:rsidRPr="00A94E2E">
        <w:rPr>
          <w:rFonts w:ascii="Courier New" w:eastAsia="Courier New" w:hAnsi="Courier New"/>
        </w:rPr>
        <w:t xml:space="preserve"> je neuravnotežena i nedovoljno usklađena sa zadacima koji se delegiraju gradovima. Primjer to</w:t>
      </w:r>
      <w:r w:rsidR="00F44CC9">
        <w:rPr>
          <w:rFonts w:ascii="Courier New" w:eastAsia="Courier New" w:hAnsi="Courier New"/>
        </w:rPr>
        <w:t>ga</w:t>
      </w:r>
      <w:r w:rsidR="00A94E2E" w:rsidRPr="00A94E2E">
        <w:rPr>
          <w:rFonts w:ascii="Courier New" w:eastAsia="Courier New" w:hAnsi="Courier New"/>
        </w:rPr>
        <w:t xml:space="preserve"> su višestruke promjene poreznog sustava uvedene tijekom 2017. i 2018. godine. Na primjer, reforma poreza na dohodak, s ciljem olakšavanja poreznog opterećenja za pojedince i poduzeća, smanjila je maksimalnu stopu poreza na dohodak na 36% s prethodnih 40%. To efektivno smanjuje prihode od po</w:t>
      </w:r>
      <w:r w:rsidR="00625A6F">
        <w:rPr>
          <w:rFonts w:ascii="Courier New" w:eastAsia="Courier New" w:hAnsi="Courier New"/>
        </w:rPr>
        <w:t xml:space="preserve">reza Grada Zagreba i </w:t>
      </w:r>
      <w:r w:rsidR="001033E2" w:rsidRPr="00AF1D65">
        <w:rPr>
          <w:rFonts w:ascii="Courier New" w:eastAsia="Courier New" w:hAnsi="Courier New"/>
          <w:color w:val="000000" w:themeColor="text1"/>
        </w:rPr>
        <w:t>mogućnost</w:t>
      </w:r>
      <w:r w:rsidR="00A94E2E" w:rsidRPr="00AF1D65">
        <w:rPr>
          <w:rFonts w:ascii="Courier New" w:eastAsia="Courier New" w:hAnsi="Courier New"/>
          <w:color w:val="000000" w:themeColor="text1"/>
        </w:rPr>
        <w:t xml:space="preserve"> </w:t>
      </w:r>
      <w:r w:rsidR="00651FE4" w:rsidRPr="00AF1D65">
        <w:rPr>
          <w:rFonts w:ascii="Courier New" w:eastAsia="Courier New" w:hAnsi="Courier New"/>
          <w:color w:val="000000" w:themeColor="text1"/>
        </w:rPr>
        <w:t>povećanja</w:t>
      </w:r>
      <w:r w:rsidR="00A94E2E" w:rsidRPr="00AF1D65">
        <w:rPr>
          <w:rFonts w:ascii="Courier New" w:eastAsia="Courier New" w:hAnsi="Courier New"/>
          <w:color w:val="000000" w:themeColor="text1"/>
        </w:rPr>
        <w:t xml:space="preserve"> </w:t>
      </w:r>
      <w:r w:rsidR="00A94E2E" w:rsidRPr="00A94E2E">
        <w:rPr>
          <w:rFonts w:ascii="Courier New" w:eastAsia="Courier New" w:hAnsi="Courier New"/>
        </w:rPr>
        <w:t xml:space="preserve">prihoda. Mjera je </w:t>
      </w:r>
      <w:r w:rsidR="00625A6F">
        <w:rPr>
          <w:rFonts w:ascii="Courier New" w:eastAsia="Courier New" w:hAnsi="Courier New"/>
        </w:rPr>
        <w:t>neznatno</w:t>
      </w:r>
      <w:r w:rsidR="00A94E2E" w:rsidRPr="00A94E2E">
        <w:rPr>
          <w:rFonts w:ascii="Courier New" w:eastAsia="Courier New" w:hAnsi="Courier New"/>
        </w:rPr>
        <w:t xml:space="preserve"> nadoknađena povećanjem koeficijenta raspodjele u 2018. godini. Međutim, iščekivano uvođenje jedinstvenog poreza na imovinu, koji bi zamijenio nekoliko lokalnih poreza i pristojbi, na kraju je otkazano. Ipak, središnja izvršna vlast će putem transfera nadoknaditi nedostatke prihoda koji proizlaze iz novog režima poreza na dohodak. Ti transferi imaju maksimum koji odražava prihode o</w:t>
      </w:r>
      <w:r w:rsidR="00BF4253">
        <w:rPr>
          <w:rFonts w:ascii="Courier New" w:eastAsia="Courier New" w:hAnsi="Courier New"/>
        </w:rPr>
        <w:t>d poreza na dohodak iz 20</w:t>
      </w:r>
      <w:r w:rsidR="006A155B">
        <w:rPr>
          <w:rFonts w:ascii="Courier New" w:eastAsia="Courier New" w:hAnsi="Courier New"/>
        </w:rPr>
        <w:t>16.</w:t>
      </w:r>
      <w:r w:rsidR="00A94E2E" w:rsidRPr="00A94E2E">
        <w:rPr>
          <w:rFonts w:ascii="Courier New" w:eastAsia="Courier New" w:hAnsi="Courier New"/>
        </w:rPr>
        <w:t xml:space="preserve">, te će se smanjivati počevši od 2021. godine. Konačno, daljnje smanjenje poreza koje je Ministarstvo financija predložilo u kolovozu 2018. moglo bi dodatno opteretiti poslovanje Grada Zagreba. Kao rezultat toga, </w:t>
      </w:r>
      <w:r w:rsidR="00651FE4">
        <w:rPr>
          <w:rFonts w:ascii="Courier New" w:eastAsia="Courier New" w:hAnsi="Courier New"/>
        </w:rPr>
        <w:t>svojim nepredvidljivim postupanjem, država sputava Grad djelotvornoj provedbi njegovih politika jer mu umanjuje prostor za djelotvorno dugoročno planiranje.</w:t>
      </w:r>
    </w:p>
    <w:p w:rsidR="00C206FF" w:rsidRPr="00A94E2E" w:rsidRDefault="00C206FF">
      <w:pPr>
        <w:spacing w:line="283" w:lineRule="exact"/>
        <w:rPr>
          <w:rFonts w:ascii="Times New Roman" w:eastAsia="Times New Roman" w:hAnsi="Times New Roman"/>
        </w:rPr>
      </w:pPr>
    </w:p>
    <w:p w:rsidR="00C206FF" w:rsidRPr="00A94E2E" w:rsidRDefault="00A94E2E">
      <w:pPr>
        <w:spacing w:line="269" w:lineRule="auto"/>
        <w:ind w:right="720"/>
        <w:rPr>
          <w:rFonts w:ascii="Courier New" w:eastAsia="Courier New" w:hAnsi="Courier New"/>
        </w:rPr>
      </w:pPr>
      <w:r w:rsidRPr="00A94E2E">
        <w:rPr>
          <w:rFonts w:ascii="Courier New" w:eastAsia="Courier New" w:hAnsi="Courier New"/>
        </w:rPr>
        <w:t>Milan Bandić trenutno obnaša svoj šesti mandat kao gradonačelnik, što ukazuje na određenu stabi</w:t>
      </w:r>
      <w:r w:rsidR="00767442">
        <w:rPr>
          <w:rFonts w:ascii="Courier New" w:eastAsia="Courier New" w:hAnsi="Courier New"/>
        </w:rPr>
        <w:t>lnost u političkom upravljanju G</w:t>
      </w:r>
      <w:r w:rsidRPr="00A94E2E">
        <w:rPr>
          <w:rFonts w:ascii="Courier New" w:eastAsia="Courier New" w:hAnsi="Courier New"/>
        </w:rPr>
        <w:t xml:space="preserve">radom. Ipak, smatramo da je učinkovitost upravljanja ograničena nepouzdanim dugoročnim planiranjem i slabim politikama vezanim za likvidnost. Osim toga, uporaba nekonvencionalnih </w:t>
      </w:r>
      <w:r w:rsidR="00F242FE">
        <w:rPr>
          <w:rFonts w:ascii="Courier New" w:eastAsia="Courier New" w:hAnsi="Courier New"/>
        </w:rPr>
        <w:t>dužničkih</w:t>
      </w:r>
      <w:r w:rsidRPr="00A94E2E">
        <w:rPr>
          <w:rFonts w:ascii="Courier New" w:eastAsia="Courier New" w:hAnsi="Courier New"/>
        </w:rPr>
        <w:t xml:space="preserve"> instrumenata kao što su </w:t>
      </w:r>
      <w:proofErr w:type="spellStart"/>
      <w:r w:rsidRPr="00A94E2E">
        <w:rPr>
          <w:rFonts w:ascii="Courier New" w:eastAsia="Courier New" w:hAnsi="Courier New"/>
        </w:rPr>
        <w:t>faktoring</w:t>
      </w:r>
      <w:proofErr w:type="spellEnd"/>
      <w:r w:rsidRPr="00A94E2E">
        <w:rPr>
          <w:rFonts w:ascii="Courier New" w:eastAsia="Courier New" w:hAnsi="Courier New"/>
        </w:rPr>
        <w:t xml:space="preserve"> </w:t>
      </w:r>
      <w:r w:rsidR="00F242FE">
        <w:rPr>
          <w:rFonts w:ascii="Courier New" w:eastAsia="Courier New" w:hAnsi="Courier New"/>
        </w:rPr>
        <w:t xml:space="preserve">kao i ponešto složen odnos između gradske uprave i Skupštine, </w:t>
      </w:r>
      <w:r w:rsidRPr="00A94E2E">
        <w:rPr>
          <w:rFonts w:ascii="Courier New" w:eastAsia="Courier New" w:hAnsi="Courier New"/>
        </w:rPr>
        <w:t>dodatno ograničavaju našu procjenu upravljanja.</w:t>
      </w:r>
    </w:p>
    <w:p w:rsidR="00C206FF" w:rsidRPr="00A94E2E" w:rsidRDefault="00C206FF">
      <w:pPr>
        <w:spacing w:line="280" w:lineRule="exact"/>
        <w:rPr>
          <w:rFonts w:ascii="Times New Roman" w:eastAsia="Times New Roman" w:hAnsi="Times New Roman"/>
        </w:rPr>
      </w:pPr>
    </w:p>
    <w:p w:rsidR="00C206FF" w:rsidRPr="00A94E2E" w:rsidRDefault="00A94E2E">
      <w:pPr>
        <w:spacing w:line="283" w:lineRule="auto"/>
        <w:ind w:right="720"/>
        <w:rPr>
          <w:rFonts w:ascii="Courier New" w:eastAsia="Courier New" w:hAnsi="Courier New"/>
          <w:sz w:val="19"/>
        </w:rPr>
      </w:pPr>
      <w:r w:rsidRPr="00A94E2E">
        <w:rPr>
          <w:rFonts w:ascii="Courier New" w:eastAsia="Courier New" w:hAnsi="Courier New"/>
          <w:sz w:val="19"/>
        </w:rPr>
        <w:t xml:space="preserve">Gradska kontrola i nadzor nad gradskim poduzećima i dalje su slabi. Uprava gradskog poduzeća Zagrebački Holding održava vrlo </w:t>
      </w:r>
      <w:r w:rsidR="00F17B86">
        <w:rPr>
          <w:rFonts w:ascii="Courier New" w:eastAsia="Courier New" w:hAnsi="Courier New"/>
          <w:sz w:val="19"/>
        </w:rPr>
        <w:t>tijesne</w:t>
      </w:r>
      <w:r w:rsidRPr="00A94E2E">
        <w:rPr>
          <w:rFonts w:ascii="Courier New" w:eastAsia="Courier New" w:hAnsi="Courier New"/>
          <w:sz w:val="19"/>
        </w:rPr>
        <w:t xml:space="preserve"> veze s </w:t>
      </w:r>
      <w:r w:rsidR="00162B48">
        <w:rPr>
          <w:rFonts w:ascii="Courier New" w:eastAsia="Courier New" w:hAnsi="Courier New"/>
          <w:sz w:val="19"/>
        </w:rPr>
        <w:t>gradskom upravom</w:t>
      </w:r>
      <w:r w:rsidRPr="00A94E2E">
        <w:rPr>
          <w:rFonts w:ascii="Courier New" w:eastAsia="Courier New" w:hAnsi="Courier New"/>
          <w:sz w:val="19"/>
        </w:rPr>
        <w:t>, iako se čini da nedostaju jasni postup</w:t>
      </w:r>
      <w:r w:rsidR="00971A96">
        <w:rPr>
          <w:rFonts w:ascii="Courier New" w:eastAsia="Courier New" w:hAnsi="Courier New"/>
          <w:sz w:val="19"/>
        </w:rPr>
        <w:t>ci donošenja odluka. Krajem 2017</w:t>
      </w:r>
      <w:r w:rsidRPr="00A94E2E">
        <w:rPr>
          <w:rFonts w:ascii="Courier New" w:eastAsia="Courier New" w:hAnsi="Courier New"/>
          <w:sz w:val="19"/>
        </w:rPr>
        <w:t>., prijevozno poduzeće</w:t>
      </w:r>
      <w:r w:rsidR="008D056D">
        <w:rPr>
          <w:rFonts w:ascii="Courier New" w:eastAsia="Courier New" w:hAnsi="Courier New"/>
          <w:sz w:val="19"/>
        </w:rPr>
        <w:t xml:space="preserve"> </w:t>
      </w:r>
      <w:r w:rsidR="008D056D" w:rsidRPr="00A94E2E">
        <w:rPr>
          <w:rFonts w:ascii="Courier New" w:eastAsia="Courier New" w:hAnsi="Courier New"/>
        </w:rPr>
        <w:t>ZET i Zagrebački Velesajam izdvojeni su iz</w:t>
      </w:r>
      <w:r w:rsidR="008D056D">
        <w:rPr>
          <w:rFonts w:ascii="Courier New" w:eastAsia="Courier New" w:hAnsi="Courier New"/>
        </w:rPr>
        <w:t xml:space="preserve"> Holdinga</w:t>
      </w: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30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2760"/>
        <w:gridCol w:w="1580"/>
      </w:tblGrid>
      <w:tr w:rsidR="00C206FF" w:rsidRPr="006E565C">
        <w:trPr>
          <w:trHeight w:val="184"/>
        </w:trPr>
        <w:tc>
          <w:tcPr>
            <w:tcW w:w="5740" w:type="dxa"/>
            <w:shd w:val="clear" w:color="auto" w:fill="auto"/>
            <w:vAlign w:val="bottom"/>
          </w:tcPr>
          <w:p w:rsidR="00C206FF" w:rsidRPr="00B63B99" w:rsidRDefault="008D056D">
            <w:pPr>
              <w:spacing w:line="0" w:lineRule="atLeast"/>
              <w:rPr>
                <w:rFonts w:ascii="Arial" w:eastAsia="Arial" w:hAnsi="Arial"/>
                <w:color w:val="808080"/>
                <w:sz w:val="16"/>
              </w:rPr>
            </w:pPr>
            <w:r w:rsidRPr="00B63B99">
              <w:rPr>
                <w:rFonts w:ascii="Arial" w:eastAsia="Arial" w:hAnsi="Arial"/>
                <w:color w:val="808080"/>
                <w:sz w:val="16"/>
              </w:rPr>
              <w:t>WWW.STANDARDANDPOORS.COM/RATINGSDIRECT</w:t>
            </w:r>
          </w:p>
        </w:tc>
        <w:tc>
          <w:tcPr>
            <w:tcW w:w="4340" w:type="dxa"/>
            <w:gridSpan w:val="2"/>
            <w:shd w:val="clear" w:color="auto" w:fill="auto"/>
            <w:vAlign w:val="bottom"/>
          </w:tcPr>
          <w:p w:rsidR="00C206FF" w:rsidRPr="006E565C" w:rsidRDefault="00A94E2E">
            <w:pPr>
              <w:spacing w:line="0" w:lineRule="atLeast"/>
              <w:jc w:val="right"/>
              <w:rPr>
                <w:rFonts w:ascii="Times New Roman" w:eastAsia="Arial" w:hAnsi="Times New Roman" w:cs="Times New Roman"/>
                <w:color w:val="333333"/>
                <w:sz w:val="16"/>
              </w:rPr>
            </w:pPr>
            <w:r w:rsidRPr="006E565C">
              <w:rPr>
                <w:rFonts w:ascii="Times New Roman" w:eastAsia="Arial" w:hAnsi="Times New Roman" w:cs="Times New Roman"/>
                <w:color w:val="333333"/>
                <w:sz w:val="16"/>
              </w:rPr>
              <w:t>2</w:t>
            </w:r>
            <w:r w:rsidR="008D056D" w:rsidRPr="006E565C">
              <w:rPr>
                <w:rFonts w:ascii="Times New Roman" w:eastAsia="Arial" w:hAnsi="Times New Roman" w:cs="Times New Roman"/>
                <w:color w:val="333333"/>
                <w:sz w:val="16"/>
              </w:rPr>
              <w:t>8</w:t>
            </w:r>
            <w:r w:rsidRPr="006E565C">
              <w:rPr>
                <w:rFonts w:ascii="Times New Roman" w:eastAsia="Arial" w:hAnsi="Times New Roman" w:cs="Times New Roman"/>
                <w:color w:val="333333"/>
                <w:sz w:val="16"/>
              </w:rPr>
              <w:t>. RUJNA 2018. 3</w:t>
            </w:r>
          </w:p>
        </w:tc>
      </w:tr>
      <w:tr w:rsidR="00C206FF" w:rsidRPr="00A94E2E">
        <w:trPr>
          <w:trHeight w:val="296"/>
        </w:trPr>
        <w:tc>
          <w:tcPr>
            <w:tcW w:w="8500" w:type="dxa"/>
            <w:gridSpan w:val="2"/>
            <w:shd w:val="clear" w:color="auto" w:fill="auto"/>
            <w:vAlign w:val="bottom"/>
          </w:tcPr>
          <w:p w:rsidR="00C206FF" w:rsidRPr="00B63B99" w:rsidRDefault="00C206FF">
            <w:pPr>
              <w:spacing w:line="160" w:lineRule="exact"/>
              <w:rPr>
                <w:rFonts w:ascii="Arial" w:eastAsia="Arial" w:hAnsi="Arial"/>
                <w:color w:val="808080"/>
                <w:sz w:val="14"/>
              </w:rPr>
            </w:pPr>
          </w:p>
        </w:tc>
        <w:tc>
          <w:tcPr>
            <w:tcW w:w="1580" w:type="dxa"/>
            <w:shd w:val="clear" w:color="auto" w:fill="auto"/>
            <w:vAlign w:val="bottom"/>
          </w:tcPr>
          <w:p w:rsidR="00C206FF" w:rsidRPr="00A94E2E" w:rsidRDefault="00C206FF">
            <w:pPr>
              <w:spacing w:line="160" w:lineRule="exact"/>
              <w:jc w:val="right"/>
              <w:rPr>
                <w:rFonts w:ascii="Arial" w:eastAsia="Arial" w:hAnsi="Arial"/>
                <w:color w:val="666666"/>
                <w:sz w:val="14"/>
              </w:rPr>
            </w:pPr>
          </w:p>
        </w:tc>
      </w:tr>
      <w:tr w:rsidR="00C206FF" w:rsidRPr="00A94E2E">
        <w:trPr>
          <w:trHeight w:val="180"/>
        </w:trPr>
        <w:tc>
          <w:tcPr>
            <w:tcW w:w="5740" w:type="dxa"/>
            <w:shd w:val="clear" w:color="auto" w:fill="auto"/>
            <w:vAlign w:val="bottom"/>
          </w:tcPr>
          <w:p w:rsidR="00C206FF" w:rsidRPr="00B63B99" w:rsidRDefault="00C206FF">
            <w:pPr>
              <w:spacing w:line="160" w:lineRule="exact"/>
              <w:rPr>
                <w:rFonts w:ascii="Arial" w:eastAsia="Arial" w:hAnsi="Arial"/>
                <w:color w:val="808080"/>
                <w:sz w:val="14"/>
              </w:rPr>
            </w:pPr>
          </w:p>
        </w:tc>
        <w:tc>
          <w:tcPr>
            <w:tcW w:w="2760" w:type="dxa"/>
            <w:shd w:val="clear" w:color="auto" w:fill="auto"/>
            <w:vAlign w:val="bottom"/>
          </w:tcPr>
          <w:p w:rsidR="00C206FF" w:rsidRPr="00A94E2E" w:rsidRDefault="00C206FF">
            <w:pPr>
              <w:spacing w:line="0" w:lineRule="atLeast"/>
              <w:rPr>
                <w:rFonts w:ascii="Times New Roman" w:eastAsia="Times New Roman" w:hAnsi="Times New Roman"/>
                <w:sz w:val="15"/>
              </w:rPr>
            </w:pPr>
          </w:p>
        </w:tc>
        <w:tc>
          <w:tcPr>
            <w:tcW w:w="1580" w:type="dxa"/>
            <w:shd w:val="clear" w:color="auto" w:fill="auto"/>
            <w:vAlign w:val="bottom"/>
          </w:tcPr>
          <w:p w:rsidR="00C206FF" w:rsidRPr="00A94E2E" w:rsidRDefault="00C206FF">
            <w:pPr>
              <w:spacing w:line="0" w:lineRule="atLeast"/>
              <w:rPr>
                <w:rFonts w:ascii="Times New Roman" w:eastAsia="Times New Roman" w:hAnsi="Times New Roman"/>
                <w:sz w:val="15"/>
              </w:rPr>
            </w:pPr>
          </w:p>
        </w:tc>
      </w:tr>
    </w:tbl>
    <w:p w:rsidR="00C206FF" w:rsidRPr="00A94E2E" w:rsidRDefault="00C206FF">
      <w:pPr>
        <w:rPr>
          <w:rFonts w:ascii="Times New Roman" w:eastAsia="Times New Roman" w:hAnsi="Times New Roman"/>
          <w:sz w:val="15"/>
        </w:rPr>
        <w:sectPr w:rsidR="00C206FF" w:rsidRPr="00A94E2E">
          <w:pgSz w:w="12240" w:h="15850"/>
          <w:pgMar w:top="715" w:right="1080" w:bottom="0" w:left="1080" w:header="0" w:footer="0" w:gutter="0"/>
          <w:cols w:space="0" w:equalWidth="0">
            <w:col w:w="10080"/>
          </w:cols>
          <w:docGrid w:linePitch="360"/>
        </w:sectPr>
      </w:pPr>
    </w:p>
    <w:p w:rsidR="00C206FF" w:rsidRPr="002002C7" w:rsidRDefault="00A94E2E">
      <w:pPr>
        <w:spacing w:line="0" w:lineRule="atLeast"/>
        <w:jc w:val="right"/>
        <w:rPr>
          <w:rFonts w:ascii="Times New Roman" w:eastAsia="Arial" w:hAnsi="Times New Roman" w:cs="Times New Roman"/>
          <w:i/>
        </w:rPr>
      </w:pPr>
      <w:bookmarkStart w:id="4" w:name="page4"/>
      <w:bookmarkEnd w:id="4"/>
      <w:r w:rsidRPr="002002C7">
        <w:rPr>
          <w:rFonts w:ascii="Times New Roman" w:eastAsia="Arial" w:hAnsi="Times New Roman" w:cs="Times New Roman"/>
          <w:i/>
        </w:rPr>
        <w:lastRenderedPageBreak/>
        <w:t>Ažurirano istraživanje: Rejting Grada Zagreba, Republika Hrvatska, potvrđen na 'BB'; izgledi stabilni</w:t>
      </w:r>
    </w:p>
    <w:p w:rsidR="00C206FF" w:rsidRPr="00A94E2E" w:rsidRDefault="00C206FF">
      <w:pPr>
        <w:spacing w:line="200" w:lineRule="exact"/>
        <w:rPr>
          <w:rFonts w:ascii="Times New Roman" w:eastAsia="Times New Roman" w:hAnsi="Times New Roman"/>
        </w:rPr>
      </w:pPr>
    </w:p>
    <w:p w:rsidR="00C206FF" w:rsidRPr="00A94E2E" w:rsidRDefault="00C206FF">
      <w:pPr>
        <w:spacing w:line="311" w:lineRule="exact"/>
        <w:rPr>
          <w:rFonts w:ascii="Times New Roman" w:eastAsia="Times New Roman" w:hAnsi="Times New Roman"/>
        </w:rPr>
      </w:pPr>
    </w:p>
    <w:p w:rsidR="00C206FF" w:rsidRPr="00767442" w:rsidRDefault="00A94E2E">
      <w:pPr>
        <w:spacing w:line="265" w:lineRule="auto"/>
        <w:ind w:right="720"/>
        <w:rPr>
          <w:rFonts w:ascii="Courier New" w:eastAsia="Courier New" w:hAnsi="Courier New"/>
          <w:color w:val="000000" w:themeColor="text1"/>
        </w:rPr>
      </w:pPr>
      <w:r w:rsidRPr="00A94E2E">
        <w:rPr>
          <w:rFonts w:ascii="Courier New" w:eastAsia="Courier New" w:hAnsi="Courier New"/>
        </w:rPr>
        <w:t xml:space="preserve">i stavljeni pod izravnu kontrolu Grada. Ovo restrukturiranje je za cilj imalo unaprijediti financiranje i dodjeljivanje potpora putem europskih institucija, te omogućiti bolju kontrolu prijevoznog poduzeća </w:t>
      </w:r>
      <w:r w:rsidRPr="00767442">
        <w:rPr>
          <w:rFonts w:ascii="Courier New" w:eastAsia="Courier New" w:hAnsi="Courier New"/>
          <w:color w:val="000000" w:themeColor="text1"/>
        </w:rPr>
        <w:t xml:space="preserve">koje </w:t>
      </w:r>
      <w:r w:rsidR="0048694B" w:rsidRPr="00767442">
        <w:rPr>
          <w:rFonts w:ascii="Courier New" w:eastAsia="Courier New" w:hAnsi="Courier New"/>
          <w:color w:val="000000" w:themeColor="text1"/>
        </w:rPr>
        <w:t>posluje s gubicima.</w:t>
      </w:r>
    </w:p>
    <w:p w:rsidR="00C206FF" w:rsidRPr="00A94E2E" w:rsidRDefault="00C206FF">
      <w:pPr>
        <w:spacing w:line="285" w:lineRule="exact"/>
        <w:rPr>
          <w:rFonts w:ascii="Times New Roman" w:eastAsia="Times New Roman" w:hAnsi="Times New Roman"/>
        </w:rPr>
      </w:pPr>
    </w:p>
    <w:p w:rsidR="00C206FF" w:rsidRPr="00A94E2E" w:rsidRDefault="00A94E2E">
      <w:pPr>
        <w:spacing w:line="270" w:lineRule="auto"/>
        <w:ind w:right="720"/>
        <w:rPr>
          <w:rFonts w:ascii="Courier New" w:eastAsia="Courier New" w:hAnsi="Courier New"/>
        </w:rPr>
      </w:pPr>
      <w:r w:rsidRPr="00A94E2E">
        <w:rPr>
          <w:rFonts w:ascii="Courier New" w:eastAsia="Courier New" w:hAnsi="Courier New"/>
        </w:rPr>
        <w:t xml:space="preserve">Samo </w:t>
      </w:r>
      <w:r w:rsidR="00D06A87">
        <w:rPr>
          <w:rFonts w:ascii="Courier New" w:eastAsia="Courier New" w:hAnsi="Courier New"/>
        </w:rPr>
        <w:t>G</w:t>
      </w:r>
      <w:r w:rsidRPr="00A94E2E">
        <w:rPr>
          <w:rFonts w:ascii="Courier New" w:eastAsia="Courier New" w:hAnsi="Courier New"/>
        </w:rPr>
        <w:t>rad doprinosi oko jedne trećine ukupnog BDP-a u Hrvatskoj, a nezaposlenost se stalno smanjuje (</w:t>
      </w:r>
      <w:r w:rsidR="003C6DA7">
        <w:rPr>
          <w:rFonts w:ascii="Courier New" w:eastAsia="Courier New" w:hAnsi="Courier New"/>
        </w:rPr>
        <w:t>5</w:t>
      </w:r>
      <w:r w:rsidRPr="00A94E2E">
        <w:rPr>
          <w:rFonts w:ascii="Courier New" w:eastAsia="Courier New" w:hAnsi="Courier New"/>
        </w:rPr>
        <w:t>,</w:t>
      </w:r>
      <w:r w:rsidR="003C6DA7">
        <w:rPr>
          <w:rFonts w:ascii="Courier New" w:eastAsia="Courier New" w:hAnsi="Courier New"/>
        </w:rPr>
        <w:t>9</w:t>
      </w:r>
      <w:r w:rsidRPr="00A94E2E">
        <w:rPr>
          <w:rFonts w:ascii="Courier New" w:eastAsia="Courier New" w:hAnsi="Courier New"/>
        </w:rPr>
        <w:t xml:space="preserve">% </w:t>
      </w:r>
      <w:r w:rsidR="003C6DA7">
        <w:rPr>
          <w:rFonts w:ascii="Courier New" w:eastAsia="Courier New" w:hAnsi="Courier New"/>
        </w:rPr>
        <w:t>od siječnja 2018. godine</w:t>
      </w:r>
      <w:r w:rsidRPr="00A94E2E">
        <w:rPr>
          <w:rFonts w:ascii="Courier New" w:eastAsia="Courier New" w:hAnsi="Courier New"/>
        </w:rPr>
        <w:t xml:space="preserve">). Zbog ovisnosti Grada Zagreba o raspodjeli poreznih prihoda središnje izvršne vlasti, koristimo nacionalni BDP po glavi stanovnika kao polazište za našu procjenu gospodarskog profila Grada Zagreba. Predviđamo nacionalni BDP po stanovniku od oko 14.500 </w:t>
      </w:r>
      <w:r w:rsidR="00742886">
        <w:rPr>
          <w:rFonts w:ascii="Courier New" w:eastAsia="Courier New" w:hAnsi="Courier New"/>
        </w:rPr>
        <w:t>USD 2018. godine</w:t>
      </w:r>
      <w:r w:rsidRPr="00A94E2E">
        <w:rPr>
          <w:rFonts w:ascii="Courier New" w:eastAsia="Courier New" w:hAnsi="Courier New"/>
        </w:rPr>
        <w:t xml:space="preserve">, što je prosječna razina u usporedbi sa sličnima na međunarodnoj razini. Privlačna snaga </w:t>
      </w:r>
      <w:r w:rsidR="00E53EDD">
        <w:rPr>
          <w:rFonts w:ascii="Courier New" w:eastAsia="Courier New" w:hAnsi="Courier New"/>
        </w:rPr>
        <w:t>G</w:t>
      </w:r>
      <w:r w:rsidRPr="00A94E2E">
        <w:rPr>
          <w:rFonts w:ascii="Courier New" w:eastAsia="Courier New" w:hAnsi="Courier New"/>
        </w:rPr>
        <w:t>rada rezultirala je porastom broja stanovnika, što je suprotno od nacionalnog trenda. To podupire gradsku</w:t>
      </w:r>
      <w:r w:rsidR="004400EB">
        <w:rPr>
          <w:rFonts w:ascii="Courier New" w:eastAsia="Courier New" w:hAnsi="Courier New"/>
        </w:rPr>
        <w:t xml:space="preserve">, </w:t>
      </w:r>
      <w:r w:rsidRPr="00A94E2E">
        <w:rPr>
          <w:rFonts w:ascii="Courier New" w:eastAsia="Courier New" w:hAnsi="Courier New"/>
        </w:rPr>
        <w:t>gospodarsku i poreznu osnovu do određen</w:t>
      </w:r>
      <w:r w:rsidR="00742886">
        <w:rPr>
          <w:rFonts w:ascii="Courier New" w:eastAsia="Courier New" w:hAnsi="Courier New"/>
        </w:rPr>
        <w:t>e</w:t>
      </w:r>
      <w:r w:rsidRPr="00A94E2E">
        <w:rPr>
          <w:rFonts w:ascii="Courier New" w:eastAsia="Courier New" w:hAnsi="Courier New"/>
        </w:rPr>
        <w:t xml:space="preserve"> </w:t>
      </w:r>
      <w:r w:rsidR="00742886">
        <w:rPr>
          <w:rFonts w:ascii="Courier New" w:eastAsia="Courier New" w:hAnsi="Courier New"/>
        </w:rPr>
        <w:t>razine</w:t>
      </w:r>
      <w:r w:rsidRPr="00A94E2E">
        <w:rPr>
          <w:rFonts w:ascii="Courier New" w:eastAsia="Courier New" w:hAnsi="Courier New"/>
        </w:rPr>
        <w:t>. Godine 2016., broj stanovn</w:t>
      </w:r>
      <w:r w:rsidR="00742886">
        <w:rPr>
          <w:rFonts w:ascii="Courier New" w:eastAsia="Courier New" w:hAnsi="Courier New"/>
        </w:rPr>
        <w:t xml:space="preserve">ika </w:t>
      </w:r>
      <w:r w:rsidR="00E53EDD">
        <w:rPr>
          <w:rFonts w:ascii="Courier New" w:eastAsia="Courier New" w:hAnsi="Courier New"/>
        </w:rPr>
        <w:t>G</w:t>
      </w:r>
      <w:r w:rsidR="00742886">
        <w:rPr>
          <w:rFonts w:ascii="Courier New" w:eastAsia="Courier New" w:hAnsi="Courier New"/>
        </w:rPr>
        <w:t>rada povećao se na oko 802</w:t>
      </w:r>
      <w:r w:rsidR="00FB6590">
        <w:rPr>
          <w:rFonts w:ascii="Courier New" w:eastAsia="Courier New" w:hAnsi="Courier New"/>
        </w:rPr>
        <w:t>.</w:t>
      </w:r>
      <w:r w:rsidRPr="00A94E2E">
        <w:rPr>
          <w:rFonts w:ascii="Courier New" w:eastAsia="Courier New" w:hAnsi="Courier New"/>
        </w:rPr>
        <w:t>300, što je 19% ukupnog stanovništva Hrvatske 2016. godine.</w:t>
      </w:r>
      <w:r w:rsidR="00742886">
        <w:rPr>
          <w:rFonts w:ascii="Courier New" w:eastAsia="Courier New" w:hAnsi="Courier New"/>
        </w:rPr>
        <w:t xml:space="preserve"> </w:t>
      </w:r>
      <w:r w:rsidR="00E53EDD">
        <w:rPr>
          <w:rFonts w:ascii="Courier New" w:eastAsia="Courier New" w:hAnsi="Courier New"/>
        </w:rPr>
        <w:t>Nadalje, upravljanje G</w:t>
      </w:r>
      <w:r w:rsidRPr="00A94E2E">
        <w:rPr>
          <w:rFonts w:ascii="Courier New" w:eastAsia="Courier New" w:hAnsi="Courier New"/>
        </w:rPr>
        <w:t>radom i dalje je usmjereno na projekte kojima je cilj nadalje promovirati Zagreb kao turističko i međunarodno konferencijsko odredište. Prema našem mišljenju, te prednosti odražavaju visoko diversificirano lokalno gospodarstvo.</w:t>
      </w:r>
    </w:p>
    <w:p w:rsidR="00C206FF" w:rsidRPr="00A94E2E" w:rsidRDefault="00C206FF">
      <w:pPr>
        <w:spacing w:line="287" w:lineRule="exact"/>
        <w:rPr>
          <w:rFonts w:ascii="Times New Roman" w:eastAsia="Times New Roman" w:hAnsi="Times New Roman"/>
        </w:rPr>
      </w:pPr>
    </w:p>
    <w:p w:rsidR="00C206FF" w:rsidRPr="00742886" w:rsidRDefault="00A94E2E">
      <w:pPr>
        <w:spacing w:line="252" w:lineRule="auto"/>
        <w:ind w:right="720"/>
        <w:rPr>
          <w:rFonts w:ascii="Times New Roman" w:eastAsia="Courier New" w:hAnsi="Times New Roman" w:cs="Times New Roman"/>
          <w:b/>
          <w:sz w:val="22"/>
          <w:szCs w:val="22"/>
        </w:rPr>
      </w:pPr>
      <w:r w:rsidRPr="00742886">
        <w:rPr>
          <w:rFonts w:ascii="Times New Roman" w:eastAsia="Courier New" w:hAnsi="Times New Roman" w:cs="Times New Roman"/>
          <w:b/>
          <w:sz w:val="22"/>
          <w:szCs w:val="22"/>
        </w:rPr>
        <w:t xml:space="preserve">Operativni viškovi ostat će veliki, što će pomoći u održavanju razine zaduženosti na niskoj razini i ograničavanju </w:t>
      </w:r>
      <w:r w:rsidRPr="0081352D">
        <w:rPr>
          <w:rFonts w:ascii="Times New Roman" w:eastAsia="Courier New" w:hAnsi="Times New Roman" w:cs="Times New Roman"/>
          <w:b/>
          <w:color w:val="000000" w:themeColor="text1"/>
          <w:sz w:val="22"/>
          <w:szCs w:val="22"/>
        </w:rPr>
        <w:t xml:space="preserve">rizika </w:t>
      </w:r>
      <w:r w:rsidR="0081352D" w:rsidRPr="0081352D">
        <w:rPr>
          <w:rFonts w:ascii="Times New Roman" w:eastAsia="Courier New" w:hAnsi="Times New Roman" w:cs="Times New Roman"/>
          <w:b/>
          <w:color w:val="000000" w:themeColor="text1"/>
          <w:sz w:val="22"/>
          <w:szCs w:val="22"/>
        </w:rPr>
        <w:t>od slabe likvidnosti</w:t>
      </w:r>
    </w:p>
    <w:p w:rsidR="00C206FF" w:rsidRPr="00A94E2E" w:rsidRDefault="00C206FF">
      <w:pPr>
        <w:spacing w:line="296" w:lineRule="exact"/>
        <w:rPr>
          <w:rFonts w:ascii="Times New Roman" w:eastAsia="Times New Roman" w:hAnsi="Times New Roman"/>
        </w:rPr>
      </w:pPr>
    </w:p>
    <w:p w:rsidR="00C206FF" w:rsidRPr="00A94E2E" w:rsidRDefault="00A94E2E">
      <w:pPr>
        <w:spacing w:line="265" w:lineRule="auto"/>
        <w:ind w:right="960"/>
        <w:rPr>
          <w:rFonts w:ascii="Courier New" w:eastAsia="Courier New" w:hAnsi="Courier New"/>
        </w:rPr>
      </w:pPr>
      <w:r w:rsidRPr="00A94E2E">
        <w:rPr>
          <w:rFonts w:ascii="Courier New" w:eastAsia="Courier New" w:hAnsi="Courier New"/>
        </w:rPr>
        <w:t>Očekujemo da će Zagreb imati pozitiv</w:t>
      </w:r>
      <w:r w:rsidR="007D7438">
        <w:rPr>
          <w:rFonts w:ascii="Courier New" w:eastAsia="Courier New" w:hAnsi="Courier New"/>
        </w:rPr>
        <w:t>nu</w:t>
      </w:r>
      <w:r w:rsidRPr="00A94E2E">
        <w:rPr>
          <w:rFonts w:ascii="Courier New" w:eastAsia="Courier New" w:hAnsi="Courier New"/>
        </w:rPr>
        <w:t xml:space="preserve">, iako </w:t>
      </w:r>
      <w:proofErr w:type="spellStart"/>
      <w:r w:rsidRPr="00A94E2E">
        <w:rPr>
          <w:rFonts w:ascii="Courier New" w:eastAsia="Courier New" w:hAnsi="Courier New"/>
        </w:rPr>
        <w:t>opadajuć</w:t>
      </w:r>
      <w:r w:rsidR="007D7438">
        <w:rPr>
          <w:rFonts w:ascii="Courier New" w:eastAsia="Courier New" w:hAnsi="Courier New"/>
        </w:rPr>
        <w:t>u</w:t>
      </w:r>
      <w:proofErr w:type="spellEnd"/>
      <w:r w:rsidRPr="00A94E2E">
        <w:rPr>
          <w:rFonts w:ascii="Courier New" w:eastAsia="Courier New" w:hAnsi="Courier New"/>
        </w:rPr>
        <w:t>, operativn</w:t>
      </w:r>
      <w:r w:rsidR="007D7438">
        <w:rPr>
          <w:rFonts w:ascii="Courier New" w:eastAsia="Courier New" w:hAnsi="Courier New"/>
        </w:rPr>
        <w:t>u</w:t>
      </w:r>
      <w:r w:rsidRPr="00A94E2E">
        <w:rPr>
          <w:rFonts w:ascii="Courier New" w:eastAsia="Courier New" w:hAnsi="Courier New"/>
        </w:rPr>
        <w:t xml:space="preserve"> </w:t>
      </w:r>
      <w:r w:rsidR="007D7438">
        <w:rPr>
          <w:rFonts w:ascii="Courier New" w:eastAsia="Courier New" w:hAnsi="Courier New"/>
        </w:rPr>
        <w:t>bilancu</w:t>
      </w:r>
      <w:r w:rsidRPr="00A94E2E">
        <w:rPr>
          <w:rFonts w:ascii="Courier New" w:eastAsia="Courier New" w:hAnsi="Courier New"/>
        </w:rPr>
        <w:t xml:space="preserve"> od 9% -11% u razdoblju 2018.-2020., uz potporu stabilnog pratećeg gospodarskog rasta. Međutim, to je djelomično neutralizirano ograničenim rastom prihoda od poreza i neizvjesnošću vezanom uz porezno zakonodavstvo.</w:t>
      </w:r>
    </w:p>
    <w:p w:rsidR="00C206FF" w:rsidRPr="00A94E2E" w:rsidRDefault="00C206FF">
      <w:pPr>
        <w:spacing w:line="285" w:lineRule="exact"/>
        <w:rPr>
          <w:rFonts w:ascii="Times New Roman" w:eastAsia="Times New Roman" w:hAnsi="Times New Roman"/>
        </w:rPr>
      </w:pPr>
    </w:p>
    <w:p w:rsidR="00C206FF" w:rsidRPr="00A94E2E" w:rsidRDefault="00A94E2E">
      <w:pPr>
        <w:spacing w:line="270" w:lineRule="auto"/>
        <w:ind w:right="720"/>
        <w:rPr>
          <w:rFonts w:ascii="Courier New" w:eastAsia="Courier New" w:hAnsi="Courier New"/>
        </w:rPr>
      </w:pPr>
      <w:r w:rsidRPr="00A94E2E">
        <w:rPr>
          <w:rFonts w:ascii="Courier New" w:eastAsia="Courier New" w:hAnsi="Courier New"/>
        </w:rPr>
        <w:t xml:space="preserve">Prema našem mišljenju, proračunska fleksibilnost Zagreba je slaba. </w:t>
      </w:r>
      <w:r w:rsidR="009C1B73" w:rsidRPr="000D6C12">
        <w:rPr>
          <w:rFonts w:ascii="Courier New" w:eastAsia="Courier New" w:hAnsi="Courier New"/>
          <w:color w:val="000000" w:themeColor="text1"/>
        </w:rPr>
        <w:t>Grad ne može utjecati na porez na dohodak koji čini oko dvije trećine operativnih prihoda Grada, osim prireza koji naplaćuje.</w:t>
      </w:r>
      <w:r w:rsidRPr="000D6C12">
        <w:rPr>
          <w:rFonts w:ascii="Courier New" w:eastAsia="Courier New" w:hAnsi="Courier New"/>
          <w:color w:val="000000" w:themeColor="text1"/>
        </w:rPr>
        <w:t xml:space="preserve"> </w:t>
      </w:r>
      <w:r w:rsidRPr="00A94E2E">
        <w:rPr>
          <w:rFonts w:ascii="Courier New" w:eastAsia="Courier New" w:hAnsi="Courier New"/>
        </w:rPr>
        <w:t>Osim toga, porezna reforma uvedena 2017. godine učinkovito je smanjila porezne razrede i povećala broj poreznih obveznika oslobođenih prir</w:t>
      </w:r>
      <w:r w:rsidR="00C04918">
        <w:rPr>
          <w:rFonts w:ascii="Courier New" w:eastAsia="Courier New" w:hAnsi="Courier New"/>
        </w:rPr>
        <w:t>eza od 18%. Kao rezultat toga, G</w:t>
      </w:r>
      <w:r w:rsidRPr="00A94E2E">
        <w:rPr>
          <w:rFonts w:ascii="Courier New" w:eastAsia="Courier New" w:hAnsi="Courier New"/>
        </w:rPr>
        <w:t xml:space="preserve">rad u velikoj mjeri ovisi o središnjoj </w:t>
      </w:r>
      <w:r w:rsidR="00325843">
        <w:rPr>
          <w:rFonts w:ascii="Courier New" w:eastAsia="Courier New" w:hAnsi="Courier New"/>
        </w:rPr>
        <w:t>izvršnoj vlasti</w:t>
      </w:r>
      <w:r w:rsidRPr="00A94E2E">
        <w:rPr>
          <w:rFonts w:ascii="Courier New" w:eastAsia="Courier New" w:hAnsi="Courier New"/>
        </w:rPr>
        <w:t xml:space="preserve"> glede pitanja oporezivanja. Troškovi za zaposlenike, u kombinaciji s troškovima za robe i usluge, predstavljali su 38% operativnih </w:t>
      </w:r>
      <w:r w:rsidR="00847706">
        <w:rPr>
          <w:rFonts w:ascii="Courier New" w:eastAsia="Courier New" w:hAnsi="Courier New"/>
        </w:rPr>
        <w:t>rashoda</w:t>
      </w:r>
      <w:r w:rsidRPr="00A94E2E">
        <w:rPr>
          <w:rFonts w:ascii="Courier New" w:eastAsia="Courier New" w:hAnsi="Courier New"/>
        </w:rPr>
        <w:t xml:space="preserve"> Zagreba 2017. godine, čime se ograničava fleksibilnost rashoda Grada. Situaciju pogoršavaju velike nefleksibilne subvencije dodijeljene gradskom holding društvu i sada samostalnom ZET-u, koji oba pružaju podršku Gradu u pružanju ključnih javnih usluga.</w:t>
      </w:r>
    </w:p>
    <w:p w:rsidR="00C206FF" w:rsidRPr="00A94E2E" w:rsidRDefault="00C206FF">
      <w:pPr>
        <w:spacing w:line="283" w:lineRule="exact"/>
        <w:rPr>
          <w:rFonts w:ascii="Times New Roman" w:eastAsia="Times New Roman" w:hAnsi="Times New Roman"/>
        </w:rPr>
      </w:pPr>
    </w:p>
    <w:p w:rsidR="006E565C" w:rsidRDefault="00A94E2E" w:rsidP="00EF592A">
      <w:pPr>
        <w:spacing w:line="270" w:lineRule="auto"/>
        <w:ind w:right="720"/>
        <w:rPr>
          <w:rFonts w:ascii="Times New Roman" w:eastAsia="Times New Roman" w:hAnsi="Times New Roman"/>
        </w:rPr>
      </w:pPr>
      <w:r w:rsidRPr="00A94E2E">
        <w:rPr>
          <w:rFonts w:ascii="Courier New" w:eastAsia="Courier New" w:hAnsi="Courier New"/>
        </w:rPr>
        <w:t>Program kapitalnih ulaganja Zagreba usmjeren je na prometnu infrastrukturu, obnovu ulica i objekata koji pružaju društvene usluge. Grad osobito usmjerava svoj</w:t>
      </w:r>
      <w:r w:rsidR="00325843">
        <w:rPr>
          <w:rFonts w:ascii="Courier New" w:eastAsia="Courier New" w:hAnsi="Courier New"/>
        </w:rPr>
        <w:t>a</w:t>
      </w:r>
      <w:r w:rsidRPr="00A94E2E">
        <w:rPr>
          <w:rFonts w:ascii="Courier New" w:eastAsia="Courier New" w:hAnsi="Courier New"/>
        </w:rPr>
        <w:t xml:space="preserve"> </w:t>
      </w:r>
      <w:r w:rsidR="00325843">
        <w:rPr>
          <w:rFonts w:ascii="Courier New" w:eastAsia="Courier New" w:hAnsi="Courier New"/>
        </w:rPr>
        <w:t>sredstva</w:t>
      </w:r>
      <w:r w:rsidRPr="00A94E2E">
        <w:rPr>
          <w:rFonts w:ascii="Courier New" w:eastAsia="Courier New" w:hAnsi="Courier New"/>
        </w:rPr>
        <w:t xml:space="preserve"> na obnovu mostova i rekonstrukciju jednog od najvećih i najprometnijih raskrižja. Kapitalni </w:t>
      </w:r>
      <w:r w:rsidR="00ED50F6">
        <w:rPr>
          <w:rFonts w:ascii="Courier New" w:eastAsia="Courier New" w:hAnsi="Courier New"/>
        </w:rPr>
        <w:t>izdaci</w:t>
      </w:r>
      <w:r w:rsidRPr="00A94E2E">
        <w:rPr>
          <w:rFonts w:ascii="Courier New" w:eastAsia="Courier New" w:hAnsi="Courier New"/>
        </w:rPr>
        <w:t xml:space="preserve"> predstavljaju oko 10% </w:t>
      </w:r>
      <w:r w:rsidR="00C25DC6">
        <w:rPr>
          <w:rFonts w:ascii="Courier New" w:eastAsia="Courier New" w:hAnsi="Courier New"/>
        </w:rPr>
        <w:t xml:space="preserve">ukupnih </w:t>
      </w:r>
      <w:r w:rsidRPr="00A94E2E">
        <w:rPr>
          <w:rFonts w:ascii="Courier New" w:eastAsia="Courier New" w:hAnsi="Courier New"/>
        </w:rPr>
        <w:t>izdataka u razdoblju od 2018. do 2020. godine i predviđamo da će u tom razdoblju prosječno iznositi oko 700 milijuna kuna godišnje (ukupno oko 2,</w:t>
      </w:r>
      <w:r w:rsidR="00967E0A">
        <w:rPr>
          <w:rFonts w:ascii="Courier New" w:eastAsia="Courier New" w:hAnsi="Courier New"/>
        </w:rPr>
        <w:t>2</w:t>
      </w:r>
      <w:r w:rsidRPr="00A94E2E">
        <w:rPr>
          <w:rFonts w:ascii="Courier New" w:eastAsia="Courier New" w:hAnsi="Courier New"/>
        </w:rPr>
        <w:t xml:space="preserve"> milijardi kuna). </w:t>
      </w:r>
      <w:r w:rsidR="00DA0ADF">
        <w:rPr>
          <w:rFonts w:ascii="Courier New" w:eastAsia="Courier New" w:hAnsi="Courier New"/>
        </w:rPr>
        <w:t>To će, pak, dovesti do toga</w:t>
      </w:r>
      <w:r w:rsidR="00813370">
        <w:rPr>
          <w:rFonts w:ascii="Courier New" w:eastAsia="Courier New" w:hAnsi="Courier New"/>
        </w:rPr>
        <w:t xml:space="preserve"> da će se očekivani viškovi nakon izvršenja kapitalnih rashoda smanjiti na prosječno 0,7% u 2019. i 2020.</w:t>
      </w:r>
      <w:r w:rsidR="00C62A74">
        <w:rPr>
          <w:rFonts w:ascii="Courier New" w:eastAsia="Courier New" w:hAnsi="Courier New"/>
        </w:rPr>
        <w:t xml:space="preserve"> u odnosu na oko 5% u 2018.</w:t>
      </w:r>
      <w:r w:rsidR="00813370">
        <w:rPr>
          <w:rFonts w:ascii="Courier New" w:eastAsia="Courier New" w:hAnsi="Courier New"/>
        </w:rPr>
        <w:t xml:space="preserve">, budući da prema našoj prognozi kapitalni izdaci rastu u </w:t>
      </w:r>
      <w:r w:rsidR="00E87875">
        <w:rPr>
          <w:rFonts w:ascii="Courier New" w:eastAsia="Courier New" w:hAnsi="Courier New"/>
        </w:rPr>
        <w:t>narednim</w:t>
      </w:r>
      <w:r w:rsidR="00813370">
        <w:rPr>
          <w:rFonts w:ascii="Courier New" w:eastAsia="Courier New" w:hAnsi="Courier New"/>
        </w:rPr>
        <w:t xml:space="preserve"> godinama. </w:t>
      </w:r>
      <w:r w:rsidRPr="00A94E2E">
        <w:rPr>
          <w:rFonts w:ascii="Courier New" w:eastAsia="Courier New" w:hAnsi="Courier New"/>
        </w:rPr>
        <w:t xml:space="preserve">Ovo je također u skladu s opažanjima iz prethodnog programa EU-a, </w:t>
      </w:r>
      <w:r w:rsidR="00EF592A">
        <w:rPr>
          <w:rFonts w:ascii="Courier New" w:eastAsia="Courier New" w:hAnsi="Courier New"/>
        </w:rPr>
        <w:t>pri čemu iskorištavanje sredstava raste prema kraju ciklusa.</w:t>
      </w:r>
    </w:p>
    <w:p w:rsidR="006E565C" w:rsidRPr="00A94E2E" w:rsidRDefault="006E565C">
      <w:pPr>
        <w:spacing w:line="29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4340"/>
      </w:tblGrid>
      <w:tr w:rsidR="006E565C" w:rsidRPr="00A94E2E">
        <w:trPr>
          <w:trHeight w:val="184"/>
        </w:trPr>
        <w:tc>
          <w:tcPr>
            <w:tcW w:w="5740" w:type="dxa"/>
            <w:shd w:val="clear" w:color="auto" w:fill="auto"/>
            <w:vAlign w:val="bottom"/>
          </w:tcPr>
          <w:p w:rsidR="006E565C" w:rsidRPr="00B63B99" w:rsidRDefault="006E565C" w:rsidP="006E565C">
            <w:pPr>
              <w:spacing w:line="0" w:lineRule="atLeast"/>
              <w:rPr>
                <w:rFonts w:ascii="Arial" w:eastAsia="Arial" w:hAnsi="Arial"/>
                <w:color w:val="808080"/>
                <w:sz w:val="16"/>
              </w:rPr>
            </w:pPr>
            <w:r w:rsidRPr="00B63B99">
              <w:rPr>
                <w:rFonts w:ascii="Arial" w:eastAsia="Arial" w:hAnsi="Arial"/>
                <w:color w:val="808080"/>
                <w:sz w:val="16"/>
              </w:rPr>
              <w:t>WWW.STANDARDANDPOORS.COM/RATINGSDIRECT</w:t>
            </w:r>
          </w:p>
        </w:tc>
        <w:tc>
          <w:tcPr>
            <w:tcW w:w="4340" w:type="dxa"/>
            <w:shd w:val="clear" w:color="auto" w:fill="auto"/>
            <w:vAlign w:val="bottom"/>
          </w:tcPr>
          <w:p w:rsidR="006E565C" w:rsidRPr="00A94E2E" w:rsidRDefault="006E565C" w:rsidP="006E565C">
            <w:pPr>
              <w:spacing w:line="0" w:lineRule="atLeast"/>
              <w:jc w:val="right"/>
              <w:rPr>
                <w:rFonts w:ascii="Arial" w:eastAsia="Arial" w:hAnsi="Arial"/>
                <w:b/>
                <w:color w:val="333333"/>
                <w:sz w:val="16"/>
              </w:rPr>
            </w:pPr>
            <w:r w:rsidRPr="00A94E2E">
              <w:rPr>
                <w:rFonts w:ascii="Arial" w:eastAsia="Arial" w:hAnsi="Arial"/>
                <w:b/>
                <w:color w:val="333333"/>
                <w:sz w:val="16"/>
              </w:rPr>
              <w:t>2</w:t>
            </w:r>
            <w:r>
              <w:rPr>
                <w:rFonts w:ascii="Arial" w:eastAsia="Arial" w:hAnsi="Arial"/>
                <w:b/>
                <w:color w:val="333333"/>
                <w:sz w:val="16"/>
              </w:rPr>
              <w:t>8</w:t>
            </w:r>
            <w:r w:rsidRPr="00A94E2E">
              <w:rPr>
                <w:rFonts w:ascii="Arial" w:eastAsia="Arial" w:hAnsi="Arial"/>
                <w:b/>
                <w:color w:val="333333"/>
                <w:sz w:val="16"/>
              </w:rPr>
              <w:t>. RUJNA 2018. 4</w:t>
            </w:r>
          </w:p>
        </w:tc>
      </w:tr>
    </w:tbl>
    <w:p w:rsidR="00C206FF" w:rsidRPr="00A94E2E" w:rsidRDefault="00C206FF">
      <w:pPr>
        <w:rPr>
          <w:rFonts w:ascii="Times New Roman" w:eastAsia="Times New Roman" w:hAnsi="Times New Roman"/>
          <w:sz w:val="15"/>
        </w:rPr>
        <w:sectPr w:rsidR="00C206FF" w:rsidRPr="00A94E2E">
          <w:pgSz w:w="12240" w:h="15850"/>
          <w:pgMar w:top="715" w:right="1080" w:bottom="0" w:left="1080" w:header="0" w:footer="0" w:gutter="0"/>
          <w:cols w:space="0" w:equalWidth="0">
            <w:col w:w="10080"/>
          </w:cols>
          <w:docGrid w:linePitch="360"/>
        </w:sectPr>
      </w:pPr>
    </w:p>
    <w:p w:rsidR="00C206FF" w:rsidRPr="002002C7" w:rsidRDefault="00A94E2E">
      <w:pPr>
        <w:spacing w:line="0" w:lineRule="atLeast"/>
        <w:jc w:val="right"/>
        <w:rPr>
          <w:rFonts w:ascii="Times New Roman" w:eastAsia="Arial" w:hAnsi="Times New Roman" w:cs="Times New Roman"/>
          <w:i/>
        </w:rPr>
      </w:pPr>
      <w:bookmarkStart w:id="5" w:name="page5"/>
      <w:bookmarkEnd w:id="5"/>
      <w:r w:rsidRPr="002002C7">
        <w:rPr>
          <w:rFonts w:ascii="Times New Roman" w:eastAsia="Arial" w:hAnsi="Times New Roman" w:cs="Times New Roman"/>
          <w:i/>
        </w:rPr>
        <w:lastRenderedPageBreak/>
        <w:t>Ažurirano istraživanje: Rejting Grada Zagreba, Republika Hrvatska, potvrđen na 'BB'; izgledi stabilni</w:t>
      </w:r>
    </w:p>
    <w:p w:rsidR="00325843" w:rsidRDefault="00325843" w:rsidP="006E565C">
      <w:pPr>
        <w:spacing w:line="270" w:lineRule="auto"/>
        <w:ind w:right="720"/>
        <w:rPr>
          <w:rFonts w:ascii="Courier New" w:eastAsia="Courier New" w:hAnsi="Courier New"/>
        </w:rPr>
      </w:pPr>
    </w:p>
    <w:p w:rsidR="006E565C" w:rsidRPr="00A94E2E" w:rsidRDefault="006E565C" w:rsidP="006E565C">
      <w:pPr>
        <w:spacing w:line="270" w:lineRule="auto"/>
        <w:ind w:right="720"/>
        <w:rPr>
          <w:rFonts w:ascii="Courier New" w:eastAsia="Courier New" w:hAnsi="Courier New"/>
        </w:rPr>
      </w:pPr>
    </w:p>
    <w:p w:rsidR="006E565C" w:rsidRDefault="006E565C">
      <w:pPr>
        <w:spacing w:line="269" w:lineRule="auto"/>
        <w:ind w:right="720"/>
        <w:rPr>
          <w:rFonts w:ascii="Courier New" w:eastAsia="Courier New" w:hAnsi="Courier New"/>
        </w:rPr>
      </w:pPr>
    </w:p>
    <w:p w:rsidR="00C206FF" w:rsidRPr="00A94E2E" w:rsidRDefault="00A94E2E">
      <w:pPr>
        <w:spacing w:line="269" w:lineRule="auto"/>
        <w:ind w:right="720"/>
        <w:rPr>
          <w:rFonts w:ascii="Courier New" w:eastAsia="Courier New" w:hAnsi="Courier New"/>
        </w:rPr>
      </w:pPr>
      <w:r w:rsidRPr="00A94E2E">
        <w:rPr>
          <w:rFonts w:ascii="Courier New" w:eastAsia="Courier New" w:hAnsi="Courier New"/>
        </w:rPr>
        <w:t xml:space="preserve">Gradski snažni operativni viškovi trebali bi pomoći u ograničavanju akumulacije duga tijekom narednih godina, kao i pri </w:t>
      </w:r>
      <w:r w:rsidR="00E02019" w:rsidRPr="00B60B47">
        <w:rPr>
          <w:rFonts w:ascii="Courier New" w:eastAsia="Courier New" w:hAnsi="Courier New"/>
          <w:color w:val="000000" w:themeColor="text1"/>
        </w:rPr>
        <w:t>pokrivanju</w:t>
      </w:r>
      <w:r w:rsidRPr="00A94E2E">
        <w:rPr>
          <w:rFonts w:ascii="Courier New" w:eastAsia="Courier New" w:hAnsi="Courier New"/>
        </w:rPr>
        <w:t xml:space="preserve"> deficita zabilježenog u 2017. godini. Nakon otplate neto duga 2018. godine, predviđamo umjereno povećanje novog neto zaduživanja, na razini </w:t>
      </w:r>
      <w:r w:rsidR="008A7432">
        <w:rPr>
          <w:rFonts w:ascii="Courier New" w:eastAsia="Courier New" w:hAnsi="Courier New"/>
        </w:rPr>
        <w:t>G</w:t>
      </w:r>
      <w:r w:rsidRPr="00A94E2E">
        <w:rPr>
          <w:rFonts w:ascii="Courier New" w:eastAsia="Courier New" w:hAnsi="Courier New"/>
        </w:rPr>
        <w:t>rada i Zagrebačkog holdinga. Na temelju novih podataka dobivenih od Grada, revidirali smo naš izračun za dug servisiran iz poreza u 2017. godini na 7,3 milijarde kuna, ali to nije imalo utjecaja na procjenu duga Grada.</w:t>
      </w:r>
    </w:p>
    <w:p w:rsidR="00C206FF" w:rsidRPr="00A94E2E" w:rsidRDefault="00C206FF">
      <w:pPr>
        <w:spacing w:line="280" w:lineRule="exact"/>
        <w:rPr>
          <w:rFonts w:ascii="Times New Roman" w:eastAsia="Times New Roman" w:hAnsi="Times New Roman"/>
        </w:rPr>
      </w:pPr>
    </w:p>
    <w:p w:rsidR="00C206FF" w:rsidRPr="00A94E2E" w:rsidRDefault="00A94E2E">
      <w:pPr>
        <w:spacing w:line="270" w:lineRule="auto"/>
        <w:ind w:right="720"/>
        <w:rPr>
          <w:rFonts w:ascii="Courier New" w:eastAsia="Courier New" w:hAnsi="Courier New"/>
        </w:rPr>
      </w:pPr>
      <w:r w:rsidRPr="00A94E2E">
        <w:rPr>
          <w:rFonts w:ascii="Courier New" w:eastAsia="Courier New" w:hAnsi="Courier New"/>
        </w:rPr>
        <w:t xml:space="preserve">U našem osnovnom scenariju pretpostavljamo da će gradski dug servisiran iz poreza, koji uključuje dug ostalih gradskih poduzeća i Zagrebačkog holdinga, porasti na 74% </w:t>
      </w:r>
      <w:r w:rsidR="00C25DC6" w:rsidRPr="00C25DC6">
        <w:rPr>
          <w:rFonts w:ascii="Courier New" w:eastAsia="Courier New" w:hAnsi="Courier New"/>
        </w:rPr>
        <w:t>kon</w:t>
      </w:r>
      <w:r w:rsidR="00325843">
        <w:rPr>
          <w:rFonts w:ascii="Courier New" w:eastAsia="Courier New" w:hAnsi="Courier New"/>
        </w:rPr>
        <w:t>solidiranih operativnih prihoda 2020. godine s</w:t>
      </w:r>
      <w:r w:rsidR="008E782B">
        <w:rPr>
          <w:rFonts w:ascii="Courier New" w:eastAsia="Courier New" w:hAnsi="Courier New"/>
        </w:rPr>
        <w:t>a</w:t>
      </w:r>
      <w:r w:rsidR="00325843">
        <w:rPr>
          <w:rFonts w:ascii="Courier New" w:eastAsia="Courier New" w:hAnsi="Courier New"/>
        </w:rPr>
        <w:t xml:space="preserve"> 70% 2018. godine</w:t>
      </w:r>
      <w:r w:rsidRPr="00A94E2E">
        <w:rPr>
          <w:rFonts w:ascii="Courier New" w:eastAsia="Courier New" w:hAnsi="Courier New"/>
        </w:rPr>
        <w:t xml:space="preserve">. Prema našem mišljenju, to je visoka stopa u odnosu na slične u regiji, ali je općenito neutralno za kreditnu sposobnost Zagreba, </w:t>
      </w:r>
      <w:r w:rsidR="000368A7">
        <w:rPr>
          <w:rFonts w:ascii="Courier New" w:eastAsia="Courier New" w:hAnsi="Courier New"/>
        </w:rPr>
        <w:t>čemu potporu daju i</w:t>
      </w:r>
      <w:r w:rsidRPr="00A94E2E">
        <w:rPr>
          <w:rFonts w:ascii="Courier New" w:eastAsia="Courier New" w:hAnsi="Courier New"/>
        </w:rPr>
        <w:t xml:space="preserve"> visok</w:t>
      </w:r>
      <w:r w:rsidR="000368A7">
        <w:rPr>
          <w:rFonts w:ascii="Courier New" w:eastAsia="Courier New" w:hAnsi="Courier New"/>
        </w:rPr>
        <w:t>e</w:t>
      </w:r>
      <w:r w:rsidRPr="00A94E2E">
        <w:rPr>
          <w:rFonts w:ascii="Courier New" w:eastAsia="Courier New" w:hAnsi="Courier New"/>
        </w:rPr>
        <w:t xml:space="preserve"> operativn</w:t>
      </w:r>
      <w:r w:rsidR="000368A7">
        <w:rPr>
          <w:rFonts w:ascii="Courier New" w:eastAsia="Courier New" w:hAnsi="Courier New"/>
        </w:rPr>
        <w:t>e marže</w:t>
      </w:r>
      <w:r w:rsidRPr="00A94E2E">
        <w:rPr>
          <w:rFonts w:ascii="Courier New" w:eastAsia="Courier New" w:hAnsi="Courier New"/>
        </w:rPr>
        <w:t xml:space="preserve">. Predviđamo da će izravni dug, koji uključuje poslove </w:t>
      </w:r>
      <w:proofErr w:type="spellStart"/>
      <w:r w:rsidRPr="00A94E2E">
        <w:rPr>
          <w:rFonts w:ascii="Courier New" w:eastAsia="Courier New" w:hAnsi="Courier New"/>
        </w:rPr>
        <w:t>faktoringa</w:t>
      </w:r>
      <w:proofErr w:type="spellEnd"/>
      <w:r w:rsidRPr="00A94E2E">
        <w:rPr>
          <w:rFonts w:ascii="Courier New" w:eastAsia="Courier New" w:hAnsi="Courier New"/>
        </w:rPr>
        <w:t xml:space="preserve"> koje Grad servisira u ime Zagrebačkog Holdinga, pasti 2018. godine. Međutim, kako bi se podržali kapitalni </w:t>
      </w:r>
      <w:r w:rsidR="009F5B31">
        <w:rPr>
          <w:rFonts w:ascii="Courier New" w:eastAsia="Courier New" w:hAnsi="Courier New"/>
        </w:rPr>
        <w:t>rashodi</w:t>
      </w:r>
      <w:r w:rsidRPr="00A94E2E">
        <w:rPr>
          <w:rFonts w:ascii="Courier New" w:eastAsia="Courier New" w:hAnsi="Courier New"/>
        </w:rPr>
        <w:t xml:space="preserve"> i otplata deficita iz 2017., očekuje se umjereno pov</w:t>
      </w:r>
      <w:r w:rsidR="000368A7">
        <w:rPr>
          <w:rFonts w:ascii="Courier New" w:eastAsia="Courier New" w:hAnsi="Courier New"/>
        </w:rPr>
        <w:t>ećanje na oko 2 milijarde kuna 2020. godine</w:t>
      </w:r>
      <w:r w:rsidRPr="00A94E2E">
        <w:rPr>
          <w:rFonts w:ascii="Courier New" w:eastAsia="Courier New" w:hAnsi="Courier New"/>
        </w:rPr>
        <w:t xml:space="preserve"> (oko 28% poslovnih prihoda) s oko 1,8 milijardi kuna 2018. godine.</w:t>
      </w:r>
    </w:p>
    <w:p w:rsidR="00C206FF" w:rsidRPr="00A94E2E" w:rsidRDefault="00C206FF">
      <w:pPr>
        <w:spacing w:line="280" w:lineRule="exact"/>
        <w:rPr>
          <w:rFonts w:ascii="Times New Roman" w:eastAsia="Times New Roman" w:hAnsi="Times New Roman"/>
        </w:rPr>
      </w:pPr>
    </w:p>
    <w:p w:rsidR="00C206FF" w:rsidRPr="00A94E2E" w:rsidRDefault="0095485D">
      <w:pPr>
        <w:spacing w:line="269" w:lineRule="auto"/>
        <w:ind w:right="960"/>
        <w:rPr>
          <w:rFonts w:ascii="Courier New" w:eastAsia="Courier New" w:hAnsi="Courier New"/>
        </w:rPr>
      </w:pPr>
      <w:r>
        <w:rPr>
          <w:rFonts w:ascii="Courier New" w:eastAsia="Courier New" w:hAnsi="Courier New"/>
        </w:rPr>
        <w:t>Likvidna sredstva raspoloživa Gradu</w:t>
      </w:r>
      <w:r w:rsidR="00A94E2E" w:rsidRPr="00A94E2E">
        <w:rPr>
          <w:rFonts w:ascii="Courier New" w:eastAsia="Courier New" w:hAnsi="Courier New"/>
        </w:rPr>
        <w:t xml:space="preserve"> i dalje </w:t>
      </w:r>
      <w:r>
        <w:rPr>
          <w:rFonts w:ascii="Courier New" w:eastAsia="Courier New" w:hAnsi="Courier New"/>
        </w:rPr>
        <w:t>su</w:t>
      </w:r>
      <w:r w:rsidR="00A94E2E" w:rsidRPr="00A94E2E">
        <w:rPr>
          <w:rFonts w:ascii="Courier New" w:eastAsia="Courier New" w:hAnsi="Courier New"/>
        </w:rPr>
        <w:t xml:space="preserve"> ograničena, </w:t>
      </w:r>
      <w:r w:rsidR="00AD1FD3">
        <w:rPr>
          <w:rFonts w:ascii="Courier New" w:eastAsia="Courier New" w:hAnsi="Courier New"/>
        </w:rPr>
        <w:t>pri čemu je koeficijent pokrića otplate duga u narednih 12 mjeseci oko 38%.</w:t>
      </w:r>
      <w:r w:rsidR="00477E3C">
        <w:rPr>
          <w:rFonts w:ascii="Courier New" w:eastAsia="Courier New" w:hAnsi="Courier New"/>
        </w:rPr>
        <w:t xml:space="preserve"> </w:t>
      </w:r>
      <w:r w:rsidR="00A94E2E" w:rsidRPr="00A94E2E">
        <w:rPr>
          <w:rFonts w:ascii="Courier New" w:eastAsia="Courier New" w:hAnsi="Courier New"/>
        </w:rPr>
        <w:t>Gotovinska sredstva Grada Zagreba prosječno iznose 85 milijuna kuna mjesečno; u našu procjenu uključujemo dospjele dužn</w:t>
      </w:r>
      <w:r w:rsidR="002E2010">
        <w:rPr>
          <w:rFonts w:ascii="Courier New" w:eastAsia="Courier New" w:hAnsi="Courier New"/>
        </w:rPr>
        <w:t xml:space="preserve">ičke obveze, poslove </w:t>
      </w:r>
      <w:proofErr w:type="spellStart"/>
      <w:r w:rsidR="002E2010">
        <w:rPr>
          <w:rFonts w:ascii="Courier New" w:eastAsia="Courier New" w:hAnsi="Courier New"/>
        </w:rPr>
        <w:t>faktoringa</w:t>
      </w:r>
      <w:proofErr w:type="spellEnd"/>
      <w:r w:rsidR="00A94E2E" w:rsidRPr="00A94E2E">
        <w:rPr>
          <w:rFonts w:ascii="Courier New" w:eastAsia="Courier New" w:hAnsi="Courier New"/>
        </w:rPr>
        <w:t xml:space="preserve"> i plaćanja jamstava. Osim toga, pristup </w:t>
      </w:r>
      <w:r w:rsidR="00537EB0">
        <w:rPr>
          <w:rFonts w:ascii="Courier New" w:eastAsia="Courier New" w:hAnsi="Courier New"/>
        </w:rPr>
        <w:t>vanjskim izvorima</w:t>
      </w:r>
      <w:r w:rsidR="00A94E2E" w:rsidRPr="00A94E2E">
        <w:rPr>
          <w:rFonts w:ascii="Courier New" w:eastAsia="Courier New" w:hAnsi="Courier New"/>
        </w:rPr>
        <w:t xml:space="preserve"> likvidnosti smatramo ograničenim, budući da je domaći bankarski sektor relativno slab, što se odražava u našoj procjeni bankarskog sektora (vidi "Procjena rizika za državnu industriju bankarstva: Hrvatska", objavljenom 16. siječnja 2017. na </w:t>
      </w:r>
      <w:proofErr w:type="spellStart"/>
      <w:r w:rsidR="00A94E2E" w:rsidRPr="00A94E2E">
        <w:rPr>
          <w:rFonts w:ascii="Courier New" w:eastAsia="Courier New" w:hAnsi="Courier New"/>
        </w:rPr>
        <w:t>RatingsDirect</w:t>
      </w:r>
      <w:proofErr w:type="spellEnd"/>
      <w:r w:rsidR="00A94E2E" w:rsidRPr="00A94E2E">
        <w:rPr>
          <w:rFonts w:ascii="Courier New" w:eastAsia="Courier New" w:hAnsi="Courier New"/>
        </w:rPr>
        <w:t>).</w:t>
      </w:r>
    </w:p>
    <w:p w:rsidR="00C206FF" w:rsidRPr="00A94E2E" w:rsidRDefault="00C206FF">
      <w:pPr>
        <w:spacing w:line="283" w:lineRule="exact"/>
        <w:rPr>
          <w:rFonts w:ascii="Times New Roman" w:eastAsia="Times New Roman" w:hAnsi="Times New Roman"/>
        </w:rPr>
      </w:pPr>
    </w:p>
    <w:p w:rsidR="00C206FF" w:rsidRPr="00A94E2E" w:rsidRDefault="00A94E2E">
      <w:pPr>
        <w:spacing w:line="269" w:lineRule="auto"/>
        <w:ind w:right="720"/>
        <w:rPr>
          <w:rFonts w:ascii="Courier New" w:eastAsia="Courier New" w:hAnsi="Courier New"/>
        </w:rPr>
      </w:pPr>
      <w:r w:rsidRPr="00A94E2E">
        <w:rPr>
          <w:rFonts w:ascii="Courier New" w:eastAsia="Courier New" w:hAnsi="Courier New"/>
        </w:rPr>
        <w:t xml:space="preserve">Prema našem mišljenju, potencijalne obveze Zagreba ostaju umjerene. Uključujemo i obveze Zagrebačkog Holdinga i ZET-a, kao i dugoročni i kratkoročni dug </w:t>
      </w:r>
      <w:r w:rsidR="00241DD9" w:rsidRPr="002D13F6">
        <w:rPr>
          <w:rFonts w:ascii="Courier New" w:eastAsia="Courier New" w:hAnsi="Courier New"/>
          <w:color w:val="000000" w:themeColor="text1"/>
        </w:rPr>
        <w:t>samostalnih</w:t>
      </w:r>
      <w:r w:rsidR="00241DD9">
        <w:rPr>
          <w:rFonts w:ascii="Courier New" w:eastAsia="Courier New" w:hAnsi="Courier New"/>
        </w:rPr>
        <w:t xml:space="preserve"> </w:t>
      </w:r>
      <w:r w:rsidRPr="00A94E2E">
        <w:rPr>
          <w:rFonts w:ascii="Courier New" w:eastAsia="Courier New" w:hAnsi="Courier New"/>
        </w:rPr>
        <w:t>subjekata u a</w:t>
      </w:r>
      <w:r w:rsidR="00241DD9">
        <w:rPr>
          <w:rFonts w:ascii="Courier New" w:eastAsia="Courier New" w:hAnsi="Courier New"/>
        </w:rPr>
        <w:t>naliziranju ukupne izloženosti G</w:t>
      </w:r>
      <w:r w:rsidRPr="00A94E2E">
        <w:rPr>
          <w:rFonts w:ascii="Courier New" w:eastAsia="Courier New" w:hAnsi="Courier New"/>
        </w:rPr>
        <w:t>rada. Grad je također nedavno dobio nepovoljnu presudu u pravnom sporu protiv Ministarstva financija. Međutim, vjerojatno je da će se stranke sporazumjeti oko nagodbe. Ukupno, procjenjujemo da će najveći gubitak u scenariju stresa biti 10% -15% poslovnih prihoda.</w:t>
      </w:r>
    </w:p>
    <w:p w:rsidR="00C206FF" w:rsidRPr="00A94E2E" w:rsidRDefault="00C206FF">
      <w:pPr>
        <w:spacing w:line="200" w:lineRule="exact"/>
        <w:rPr>
          <w:rFonts w:ascii="Times New Roman" w:eastAsia="Times New Roman" w:hAnsi="Times New Roman"/>
        </w:rPr>
      </w:pPr>
    </w:p>
    <w:p w:rsidR="00C206FF" w:rsidRPr="00A94E2E" w:rsidRDefault="00C206FF">
      <w:pPr>
        <w:spacing w:line="338" w:lineRule="exact"/>
        <w:rPr>
          <w:rFonts w:ascii="Times New Roman" w:eastAsia="Times New Roman" w:hAnsi="Times New Roman"/>
        </w:rPr>
      </w:pPr>
    </w:p>
    <w:p w:rsidR="00C206FF" w:rsidRPr="00A94E2E" w:rsidRDefault="00A94E2E" w:rsidP="00241DD9">
      <w:pPr>
        <w:tabs>
          <w:tab w:val="left" w:pos="3975"/>
        </w:tabs>
        <w:spacing w:line="0" w:lineRule="atLeast"/>
        <w:rPr>
          <w:rFonts w:ascii="Arial" w:eastAsia="Arial" w:hAnsi="Arial"/>
          <w:color w:val="CC0033"/>
          <w:sz w:val="28"/>
        </w:rPr>
      </w:pPr>
      <w:r w:rsidRPr="00A94E2E">
        <w:rPr>
          <w:rFonts w:ascii="Arial" w:eastAsia="Arial" w:hAnsi="Arial"/>
          <w:color w:val="CC0033"/>
          <w:sz w:val="28"/>
        </w:rPr>
        <w:t>Ključni statistički podaci</w:t>
      </w:r>
      <w:r w:rsidR="00241DD9">
        <w:rPr>
          <w:rFonts w:ascii="Arial" w:eastAsia="Arial" w:hAnsi="Arial"/>
          <w:color w:val="CC0033"/>
          <w:sz w:val="28"/>
        </w:rPr>
        <w:tab/>
      </w:r>
    </w:p>
    <w:p w:rsidR="00C206FF" w:rsidRPr="00A94E2E" w:rsidRDefault="00C206FF">
      <w:pPr>
        <w:spacing w:line="200" w:lineRule="exact"/>
        <w:rPr>
          <w:rFonts w:ascii="Times New Roman" w:eastAsia="Times New Roman" w:hAnsi="Times New Roman"/>
        </w:rPr>
      </w:pPr>
    </w:p>
    <w:p w:rsidR="00C206FF" w:rsidRPr="00A94E2E" w:rsidRDefault="00A94E2E">
      <w:pPr>
        <w:spacing w:line="0" w:lineRule="atLeast"/>
        <w:rPr>
          <w:rFonts w:ascii="Arial" w:eastAsia="Arial" w:hAnsi="Arial"/>
          <w:b/>
          <w:sz w:val="18"/>
        </w:rPr>
      </w:pPr>
      <w:r w:rsidRPr="00A94E2E">
        <w:rPr>
          <w:rFonts w:ascii="Arial" w:eastAsia="Arial" w:hAnsi="Arial"/>
          <w:b/>
          <w:sz w:val="18"/>
        </w:rPr>
        <w:t>Tablica 1</w:t>
      </w:r>
    </w:p>
    <w:p w:rsidR="00C206FF" w:rsidRPr="00A94E2E" w:rsidRDefault="00FC3C04">
      <w:pPr>
        <w:spacing w:line="104" w:lineRule="exact"/>
        <w:rPr>
          <w:rFonts w:ascii="Times New Roman" w:eastAsia="Times New Roman" w:hAnsi="Times New Roman"/>
        </w:rPr>
      </w:pPr>
      <w:r>
        <w:rPr>
          <w:rFonts w:ascii="Arial" w:eastAsia="Arial" w:hAnsi="Arial"/>
          <w:b/>
          <w:noProof/>
          <w:sz w:val="18"/>
          <w:lang w:eastAsia="hr-HR"/>
        </w:rPr>
        <mc:AlternateContent>
          <mc:Choice Requires="wps">
            <w:drawing>
              <wp:anchor distT="0" distB="0" distL="114300" distR="114300" simplePos="0" relativeHeight="251657216" behindDoc="1" locked="0" layoutInCell="0" allowOverlap="1">
                <wp:simplePos x="0" y="0"/>
                <wp:positionH relativeFrom="column">
                  <wp:posOffset>0</wp:posOffset>
                </wp:positionH>
                <wp:positionV relativeFrom="paragraph">
                  <wp:posOffset>43815</wp:posOffset>
                </wp:positionV>
                <wp:extent cx="0" cy="205740"/>
                <wp:effectExtent l="9525" t="14605" r="9525" b="82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E71BD"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0,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" o:allowincell="f" strokecolor="#c03" strokeweight="1pt"/>
            </w:pict>
          </mc:Fallback>
        </mc:AlternateContent>
      </w:r>
      <w:r>
        <w:rPr>
          <w:rFonts w:ascii="Arial" w:eastAsia="Arial" w:hAnsi="Arial"/>
          <w:b/>
          <w:noProof/>
          <w:sz w:val="18"/>
          <w:lang w:eastAsia="hr-HR"/>
        </w:rPr>
        <mc:AlternateContent>
          <mc:Choice Requires="wps">
            <w:drawing>
              <wp:anchor distT="0" distB="0" distL="114300" distR="114300" simplePos="0" relativeHeight="251658240" behindDoc="1" locked="0" layoutInCell="0" allowOverlap="1">
                <wp:simplePos x="0" y="0"/>
                <wp:positionH relativeFrom="column">
                  <wp:posOffset>6388100</wp:posOffset>
                </wp:positionH>
                <wp:positionV relativeFrom="paragraph">
                  <wp:posOffset>43815</wp:posOffset>
                </wp:positionV>
                <wp:extent cx="0" cy="205740"/>
                <wp:effectExtent l="6350" t="14605" r="12700" b="825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B328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3.45pt" to="50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" o:allowincell="f" strokecolor="#c03" strokeweight="1pt"/>
            </w:pict>
          </mc:Fallback>
        </mc:AlternateContent>
      </w:r>
      <w:r>
        <w:rPr>
          <w:rFonts w:ascii="Arial" w:eastAsia="Arial" w:hAnsi="Arial"/>
          <w:b/>
          <w:noProof/>
          <w:sz w:val="18"/>
          <w:lang w:eastAsia="hr-HR"/>
        </w:rPr>
        <mc:AlternateContent>
          <mc:Choice Requires="wps">
            <w:drawing>
              <wp:anchor distT="0" distB="0" distL="114300" distR="114300" simplePos="0" relativeHeight="251659264" behindDoc="1" locked="0" layoutInCell="0" allowOverlap="1">
                <wp:simplePos x="0" y="0"/>
                <wp:positionH relativeFrom="column">
                  <wp:posOffset>-6350</wp:posOffset>
                </wp:positionH>
                <wp:positionV relativeFrom="paragraph">
                  <wp:posOffset>50165</wp:posOffset>
                </wp:positionV>
                <wp:extent cx="6400800" cy="0"/>
                <wp:effectExtent l="12700" t="11430" r="15875" b="762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D21FD5"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95pt" to="50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" o:allowincell="f" strokecolor="#c03" strokeweight="1pt"/>
            </w:pict>
          </mc:Fallback>
        </mc:AlternateContent>
      </w:r>
      <w:r>
        <w:rPr>
          <w:rFonts w:ascii="Arial" w:eastAsia="Arial" w:hAnsi="Arial"/>
          <w:b/>
          <w:noProof/>
          <w:sz w:val="18"/>
          <w:lang w:eastAsia="hr-HR"/>
        </w:rPr>
        <mc:AlternateContent>
          <mc:Choice Requires="wps">
            <w:drawing>
              <wp:anchor distT="0" distB="0" distL="114300" distR="114300" simplePos="0" relativeHeight="251660288" behindDoc="1" locked="0" layoutInCell="0" allowOverlap="1">
                <wp:simplePos x="0" y="0"/>
                <wp:positionH relativeFrom="column">
                  <wp:posOffset>-6350</wp:posOffset>
                </wp:positionH>
                <wp:positionV relativeFrom="paragraph">
                  <wp:posOffset>243205</wp:posOffset>
                </wp:positionV>
                <wp:extent cx="6400800" cy="0"/>
                <wp:effectExtent l="12700" t="13970" r="15875" b="1460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F4DDB6"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15pt" to="50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" o:allowincell="f" strokecolor="#c03" strokeweight="1pt"/>
            </w:pict>
          </mc:Fallback>
        </mc:AlternateContent>
      </w:r>
    </w:p>
    <w:p w:rsidR="00C206FF" w:rsidRPr="00A94E2E" w:rsidRDefault="00A94E2E" w:rsidP="004D7C66">
      <w:pPr>
        <w:shd w:val="clear" w:color="auto" w:fill="C00000"/>
        <w:spacing w:line="239" w:lineRule="auto"/>
        <w:ind w:left="80"/>
        <w:rPr>
          <w:rFonts w:ascii="Arial" w:eastAsia="Arial" w:hAnsi="Arial"/>
          <w:color w:val="FFFFFF"/>
        </w:rPr>
      </w:pPr>
      <w:r w:rsidRPr="00A94E2E">
        <w:rPr>
          <w:rFonts w:ascii="Arial" w:eastAsia="Arial" w:hAnsi="Arial"/>
          <w:color w:val="FFFFFF"/>
        </w:rPr>
        <w:t>Financijska statistika Grada Zagreba</w:t>
      </w:r>
    </w:p>
    <w:p w:rsidR="00C206FF" w:rsidRPr="00A94E2E" w:rsidRDefault="00C206FF">
      <w:pPr>
        <w:spacing w:line="11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100"/>
        <w:gridCol w:w="940"/>
        <w:gridCol w:w="840"/>
        <w:gridCol w:w="760"/>
        <w:gridCol w:w="960"/>
        <w:gridCol w:w="720"/>
        <w:gridCol w:w="740"/>
      </w:tblGrid>
      <w:tr w:rsidR="00C206FF" w:rsidRPr="00A94E2E">
        <w:trPr>
          <w:trHeight w:val="184"/>
        </w:trPr>
        <w:tc>
          <w:tcPr>
            <w:tcW w:w="5100" w:type="dxa"/>
            <w:shd w:val="clear" w:color="auto" w:fill="auto"/>
            <w:vAlign w:val="bottom"/>
          </w:tcPr>
          <w:p w:rsidR="00C206FF" w:rsidRPr="00A94E2E" w:rsidRDefault="00C206FF">
            <w:pPr>
              <w:spacing w:line="0" w:lineRule="atLeast"/>
              <w:rPr>
                <w:rFonts w:ascii="Times New Roman" w:eastAsia="Times New Roman" w:hAnsi="Times New Roman"/>
                <w:sz w:val="16"/>
              </w:rPr>
            </w:pPr>
          </w:p>
        </w:tc>
        <w:tc>
          <w:tcPr>
            <w:tcW w:w="940" w:type="dxa"/>
            <w:shd w:val="clear" w:color="auto" w:fill="auto"/>
            <w:vAlign w:val="bottom"/>
          </w:tcPr>
          <w:p w:rsidR="00C206FF" w:rsidRPr="00A94E2E" w:rsidRDefault="00C206FF">
            <w:pPr>
              <w:spacing w:line="0" w:lineRule="atLeast"/>
              <w:rPr>
                <w:rFonts w:ascii="Times New Roman" w:eastAsia="Times New Roman" w:hAnsi="Times New Roman"/>
                <w:sz w:val="16"/>
              </w:rPr>
            </w:pPr>
          </w:p>
        </w:tc>
        <w:tc>
          <w:tcPr>
            <w:tcW w:w="2560" w:type="dxa"/>
            <w:gridSpan w:val="3"/>
            <w:shd w:val="clear" w:color="auto" w:fill="auto"/>
            <w:vAlign w:val="bottom"/>
          </w:tcPr>
          <w:p w:rsidR="00C206FF" w:rsidRPr="00A94E2E" w:rsidRDefault="00A94E2E">
            <w:pPr>
              <w:spacing w:line="0" w:lineRule="atLeast"/>
              <w:jc w:val="right"/>
              <w:rPr>
                <w:rFonts w:ascii="Arial" w:eastAsia="Arial" w:hAnsi="Arial"/>
                <w:b/>
                <w:sz w:val="16"/>
              </w:rPr>
            </w:pPr>
            <w:r w:rsidRPr="00A94E2E">
              <w:rPr>
                <w:rFonts w:ascii="Arial" w:eastAsia="Arial" w:hAnsi="Arial"/>
                <w:b/>
                <w:sz w:val="16"/>
              </w:rPr>
              <w:t>--</w:t>
            </w:r>
            <w:proofErr w:type="spellStart"/>
            <w:r w:rsidRPr="00A94E2E">
              <w:rPr>
                <w:rFonts w:ascii="Arial" w:eastAsia="Arial" w:hAnsi="Arial"/>
                <w:b/>
                <w:sz w:val="16"/>
              </w:rPr>
              <w:t>Fis</w:t>
            </w:r>
            <w:proofErr w:type="spellEnd"/>
            <w:r w:rsidRPr="00A94E2E">
              <w:rPr>
                <w:rFonts w:ascii="Arial" w:eastAsia="Arial" w:hAnsi="Arial"/>
                <w:b/>
                <w:sz w:val="16"/>
              </w:rPr>
              <w:t xml:space="preserve">. god. </w:t>
            </w:r>
            <w:proofErr w:type="spellStart"/>
            <w:r w:rsidRPr="00A94E2E">
              <w:rPr>
                <w:rFonts w:ascii="Arial" w:eastAsia="Arial" w:hAnsi="Arial"/>
                <w:b/>
                <w:sz w:val="16"/>
              </w:rPr>
              <w:t>završ</w:t>
            </w:r>
            <w:proofErr w:type="spellEnd"/>
            <w:r w:rsidRPr="00A94E2E">
              <w:rPr>
                <w:rFonts w:ascii="Arial" w:eastAsia="Arial" w:hAnsi="Arial"/>
                <w:b/>
                <w:sz w:val="16"/>
              </w:rPr>
              <w:t xml:space="preserve">. 31. </w:t>
            </w:r>
            <w:proofErr w:type="spellStart"/>
            <w:r w:rsidRPr="00A94E2E">
              <w:rPr>
                <w:rFonts w:ascii="Arial" w:eastAsia="Arial" w:hAnsi="Arial"/>
                <w:b/>
                <w:sz w:val="16"/>
              </w:rPr>
              <w:t>pros</w:t>
            </w:r>
            <w:proofErr w:type="spellEnd"/>
            <w:r w:rsidRPr="00A94E2E">
              <w:rPr>
                <w:rFonts w:ascii="Arial" w:eastAsia="Arial" w:hAnsi="Arial"/>
                <w:b/>
                <w:sz w:val="16"/>
              </w:rPr>
              <w:t>.--</w:t>
            </w:r>
          </w:p>
        </w:tc>
        <w:tc>
          <w:tcPr>
            <w:tcW w:w="720" w:type="dxa"/>
            <w:shd w:val="clear" w:color="auto" w:fill="auto"/>
            <w:vAlign w:val="bottom"/>
          </w:tcPr>
          <w:p w:rsidR="00C206FF" w:rsidRPr="00A94E2E" w:rsidRDefault="00C206FF">
            <w:pPr>
              <w:spacing w:line="0" w:lineRule="atLeast"/>
              <w:rPr>
                <w:rFonts w:ascii="Times New Roman" w:eastAsia="Times New Roman" w:hAnsi="Times New Roman"/>
                <w:sz w:val="16"/>
              </w:rPr>
            </w:pPr>
          </w:p>
        </w:tc>
        <w:tc>
          <w:tcPr>
            <w:tcW w:w="740" w:type="dxa"/>
            <w:shd w:val="clear" w:color="auto" w:fill="auto"/>
            <w:vAlign w:val="bottom"/>
          </w:tcPr>
          <w:p w:rsidR="00C206FF" w:rsidRPr="00A94E2E" w:rsidRDefault="00C206FF">
            <w:pPr>
              <w:spacing w:line="0" w:lineRule="atLeast"/>
              <w:rPr>
                <w:rFonts w:ascii="Times New Roman" w:eastAsia="Times New Roman" w:hAnsi="Times New Roman"/>
                <w:sz w:val="16"/>
              </w:rPr>
            </w:pPr>
          </w:p>
        </w:tc>
      </w:tr>
      <w:tr w:rsidR="00C206FF" w:rsidRPr="00A94E2E">
        <w:trPr>
          <w:trHeight w:val="40"/>
        </w:trPr>
        <w:tc>
          <w:tcPr>
            <w:tcW w:w="5100" w:type="dxa"/>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9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7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r>
      <w:tr w:rsidR="00C206FF" w:rsidRPr="00A94E2E">
        <w:trPr>
          <w:trHeight w:val="338"/>
        </w:trPr>
        <w:tc>
          <w:tcPr>
            <w:tcW w:w="5100" w:type="dxa"/>
            <w:shd w:val="clear" w:color="auto" w:fill="auto"/>
            <w:vAlign w:val="bottom"/>
          </w:tcPr>
          <w:p w:rsidR="00C206FF" w:rsidRPr="00A94E2E" w:rsidRDefault="00A94E2E">
            <w:pPr>
              <w:spacing w:line="0" w:lineRule="atLeast"/>
              <w:ind w:left="80"/>
              <w:rPr>
                <w:rFonts w:ascii="Arial" w:eastAsia="Arial" w:hAnsi="Arial"/>
                <w:b/>
                <w:sz w:val="16"/>
              </w:rPr>
            </w:pPr>
            <w:r w:rsidRPr="00A94E2E">
              <w:rPr>
                <w:rFonts w:ascii="Arial" w:eastAsia="Arial" w:hAnsi="Arial"/>
                <w:b/>
                <w:sz w:val="16"/>
              </w:rPr>
              <w:t>(Mil. HRK)</w:t>
            </w:r>
          </w:p>
        </w:tc>
        <w:tc>
          <w:tcPr>
            <w:tcW w:w="940" w:type="dxa"/>
            <w:shd w:val="clear" w:color="auto" w:fill="auto"/>
            <w:vAlign w:val="bottom"/>
          </w:tcPr>
          <w:p w:rsidR="00C206FF" w:rsidRPr="00A94E2E" w:rsidRDefault="00A94E2E">
            <w:pPr>
              <w:spacing w:line="0" w:lineRule="atLeast"/>
              <w:ind w:right="160"/>
              <w:jc w:val="right"/>
              <w:rPr>
                <w:rFonts w:ascii="Arial" w:eastAsia="Arial" w:hAnsi="Arial"/>
                <w:b/>
                <w:sz w:val="16"/>
              </w:rPr>
            </w:pPr>
            <w:r w:rsidRPr="00A94E2E">
              <w:rPr>
                <w:rFonts w:ascii="Arial" w:eastAsia="Arial" w:hAnsi="Arial"/>
                <w:b/>
                <w:sz w:val="16"/>
              </w:rPr>
              <w:t>2015.</w:t>
            </w:r>
          </w:p>
        </w:tc>
        <w:tc>
          <w:tcPr>
            <w:tcW w:w="840" w:type="dxa"/>
            <w:shd w:val="clear" w:color="auto" w:fill="auto"/>
            <w:vAlign w:val="bottom"/>
          </w:tcPr>
          <w:p w:rsidR="00C206FF" w:rsidRPr="00A94E2E" w:rsidRDefault="00A94E2E">
            <w:pPr>
              <w:spacing w:line="0" w:lineRule="atLeast"/>
              <w:ind w:right="160"/>
              <w:jc w:val="right"/>
              <w:rPr>
                <w:rFonts w:ascii="Arial" w:eastAsia="Arial" w:hAnsi="Arial"/>
                <w:b/>
                <w:sz w:val="16"/>
              </w:rPr>
            </w:pPr>
            <w:r w:rsidRPr="00A94E2E">
              <w:rPr>
                <w:rFonts w:ascii="Arial" w:eastAsia="Arial" w:hAnsi="Arial"/>
                <w:b/>
                <w:sz w:val="16"/>
              </w:rPr>
              <w:t>2016.</w:t>
            </w:r>
          </w:p>
        </w:tc>
        <w:tc>
          <w:tcPr>
            <w:tcW w:w="760" w:type="dxa"/>
            <w:shd w:val="clear" w:color="auto" w:fill="auto"/>
            <w:vAlign w:val="bottom"/>
          </w:tcPr>
          <w:p w:rsidR="00C206FF" w:rsidRPr="00A94E2E" w:rsidRDefault="00A94E2E">
            <w:pPr>
              <w:spacing w:line="0" w:lineRule="atLeast"/>
              <w:ind w:right="80"/>
              <w:jc w:val="right"/>
              <w:rPr>
                <w:rFonts w:ascii="Arial" w:eastAsia="Arial" w:hAnsi="Arial"/>
                <w:b/>
                <w:sz w:val="16"/>
              </w:rPr>
            </w:pPr>
            <w:r w:rsidRPr="00A94E2E">
              <w:rPr>
                <w:rFonts w:ascii="Arial" w:eastAsia="Arial" w:hAnsi="Arial"/>
                <w:b/>
                <w:sz w:val="16"/>
              </w:rPr>
              <w:t>2017.</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b/>
                <w:sz w:val="16"/>
              </w:rPr>
            </w:pPr>
            <w:r w:rsidRPr="00A94E2E">
              <w:rPr>
                <w:rFonts w:ascii="Arial" w:eastAsia="Arial" w:hAnsi="Arial"/>
                <w:b/>
                <w:sz w:val="16"/>
              </w:rPr>
              <w:t>2018.bc</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b/>
                <w:sz w:val="16"/>
              </w:rPr>
            </w:pPr>
            <w:r w:rsidRPr="00A94E2E">
              <w:rPr>
                <w:rFonts w:ascii="Arial" w:eastAsia="Arial" w:hAnsi="Arial"/>
                <w:b/>
                <w:sz w:val="16"/>
              </w:rPr>
              <w:t>2019.bc</w:t>
            </w:r>
          </w:p>
        </w:tc>
        <w:tc>
          <w:tcPr>
            <w:tcW w:w="740" w:type="dxa"/>
            <w:shd w:val="clear" w:color="auto" w:fill="auto"/>
            <w:vAlign w:val="bottom"/>
          </w:tcPr>
          <w:p w:rsidR="00C206FF" w:rsidRPr="00A94E2E" w:rsidRDefault="00A94E2E">
            <w:pPr>
              <w:spacing w:line="0" w:lineRule="atLeast"/>
              <w:jc w:val="right"/>
              <w:rPr>
                <w:rFonts w:ascii="Arial" w:eastAsia="Arial" w:hAnsi="Arial"/>
                <w:b/>
                <w:sz w:val="16"/>
              </w:rPr>
            </w:pPr>
            <w:r w:rsidRPr="00A94E2E">
              <w:rPr>
                <w:rFonts w:ascii="Arial" w:eastAsia="Arial" w:hAnsi="Arial"/>
                <w:b/>
                <w:sz w:val="16"/>
              </w:rPr>
              <w:t>2020.bc</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Operativni prihodi</w:t>
            </w:r>
          </w:p>
        </w:tc>
        <w:tc>
          <w:tcPr>
            <w:tcW w:w="940" w:type="dxa"/>
            <w:shd w:val="clear" w:color="auto" w:fill="auto"/>
            <w:vAlign w:val="bottom"/>
          </w:tcPr>
          <w:p w:rsidR="00C206FF" w:rsidRPr="00A94E2E" w:rsidRDefault="00A94E2E">
            <w:pPr>
              <w:spacing w:line="0" w:lineRule="atLeast"/>
              <w:ind w:right="160"/>
              <w:jc w:val="right"/>
              <w:rPr>
                <w:rFonts w:ascii="Arial" w:eastAsia="Arial" w:hAnsi="Arial"/>
                <w:sz w:val="16"/>
              </w:rPr>
            </w:pPr>
            <w:r w:rsidRPr="00A94E2E">
              <w:rPr>
                <w:rFonts w:ascii="Arial" w:eastAsia="Arial" w:hAnsi="Arial"/>
                <w:sz w:val="16"/>
              </w:rPr>
              <w:t>6,161</w:t>
            </w:r>
          </w:p>
        </w:tc>
        <w:tc>
          <w:tcPr>
            <w:tcW w:w="840" w:type="dxa"/>
            <w:shd w:val="clear" w:color="auto" w:fill="auto"/>
            <w:vAlign w:val="bottom"/>
          </w:tcPr>
          <w:p w:rsidR="00C206FF" w:rsidRPr="00A94E2E" w:rsidRDefault="00A94E2E">
            <w:pPr>
              <w:spacing w:line="0" w:lineRule="atLeast"/>
              <w:ind w:right="160"/>
              <w:jc w:val="right"/>
              <w:rPr>
                <w:rFonts w:ascii="Arial" w:eastAsia="Arial" w:hAnsi="Arial"/>
                <w:sz w:val="16"/>
              </w:rPr>
            </w:pPr>
            <w:r w:rsidRPr="00A94E2E">
              <w:rPr>
                <w:rFonts w:ascii="Arial" w:eastAsia="Arial" w:hAnsi="Arial"/>
                <w:sz w:val="16"/>
              </w:rPr>
              <w:t>6,376</w:t>
            </w:r>
          </w:p>
        </w:tc>
        <w:tc>
          <w:tcPr>
            <w:tcW w:w="7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6,420</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6,825</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6,984</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7,140</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183" w:lineRule="exact"/>
              <w:ind w:left="80"/>
              <w:rPr>
                <w:rFonts w:ascii="Arial" w:eastAsia="Arial" w:hAnsi="Arial"/>
                <w:sz w:val="16"/>
              </w:rPr>
            </w:pPr>
            <w:r w:rsidRPr="00A94E2E">
              <w:rPr>
                <w:rFonts w:ascii="Arial" w:eastAsia="Arial" w:hAnsi="Arial"/>
                <w:sz w:val="16"/>
              </w:rPr>
              <w:t>Operativni rashodi</w:t>
            </w:r>
          </w:p>
        </w:tc>
        <w:tc>
          <w:tcPr>
            <w:tcW w:w="940" w:type="dxa"/>
            <w:shd w:val="clear" w:color="auto" w:fill="auto"/>
            <w:vAlign w:val="bottom"/>
          </w:tcPr>
          <w:p w:rsidR="00C206FF" w:rsidRPr="00A94E2E" w:rsidRDefault="00A94E2E">
            <w:pPr>
              <w:spacing w:line="183" w:lineRule="exact"/>
              <w:ind w:right="160"/>
              <w:jc w:val="right"/>
              <w:rPr>
                <w:rFonts w:ascii="Arial" w:eastAsia="Arial" w:hAnsi="Arial"/>
                <w:sz w:val="16"/>
              </w:rPr>
            </w:pPr>
            <w:r w:rsidRPr="00A94E2E">
              <w:rPr>
                <w:rFonts w:ascii="Arial" w:eastAsia="Arial" w:hAnsi="Arial"/>
                <w:sz w:val="16"/>
              </w:rPr>
              <w:t>5,471</w:t>
            </w:r>
          </w:p>
        </w:tc>
        <w:tc>
          <w:tcPr>
            <w:tcW w:w="840" w:type="dxa"/>
            <w:shd w:val="clear" w:color="auto" w:fill="auto"/>
            <w:vAlign w:val="bottom"/>
          </w:tcPr>
          <w:p w:rsidR="00C206FF" w:rsidRPr="00A94E2E" w:rsidRDefault="00A94E2E">
            <w:pPr>
              <w:spacing w:line="183" w:lineRule="exact"/>
              <w:ind w:right="160"/>
              <w:jc w:val="right"/>
              <w:rPr>
                <w:rFonts w:ascii="Arial" w:eastAsia="Arial" w:hAnsi="Arial"/>
                <w:sz w:val="16"/>
              </w:rPr>
            </w:pPr>
            <w:r w:rsidRPr="00A94E2E">
              <w:rPr>
                <w:rFonts w:ascii="Arial" w:eastAsia="Arial" w:hAnsi="Arial"/>
                <w:sz w:val="16"/>
              </w:rPr>
              <w:t>5,696</w:t>
            </w:r>
          </w:p>
        </w:tc>
        <w:tc>
          <w:tcPr>
            <w:tcW w:w="760" w:type="dxa"/>
            <w:shd w:val="clear" w:color="auto" w:fill="auto"/>
            <w:vAlign w:val="bottom"/>
          </w:tcPr>
          <w:p w:rsidR="00C206FF" w:rsidRPr="00A94E2E" w:rsidRDefault="00A94E2E">
            <w:pPr>
              <w:spacing w:line="183" w:lineRule="exact"/>
              <w:ind w:right="80"/>
              <w:jc w:val="right"/>
              <w:rPr>
                <w:rFonts w:ascii="Arial" w:eastAsia="Arial" w:hAnsi="Arial"/>
                <w:sz w:val="16"/>
              </w:rPr>
            </w:pPr>
            <w:r w:rsidRPr="00A94E2E">
              <w:rPr>
                <w:rFonts w:ascii="Arial" w:eastAsia="Arial" w:hAnsi="Arial"/>
                <w:sz w:val="16"/>
              </w:rPr>
              <w:t>6,007</w:t>
            </w:r>
          </w:p>
        </w:tc>
        <w:tc>
          <w:tcPr>
            <w:tcW w:w="960" w:type="dxa"/>
            <w:shd w:val="clear" w:color="auto" w:fill="auto"/>
            <w:vAlign w:val="bottom"/>
          </w:tcPr>
          <w:p w:rsidR="00C206FF" w:rsidRPr="00A94E2E" w:rsidRDefault="00A94E2E">
            <w:pPr>
              <w:spacing w:line="183" w:lineRule="exact"/>
              <w:ind w:right="200"/>
              <w:jc w:val="right"/>
              <w:rPr>
                <w:rFonts w:ascii="Arial" w:eastAsia="Arial" w:hAnsi="Arial"/>
                <w:sz w:val="16"/>
              </w:rPr>
            </w:pPr>
            <w:r w:rsidRPr="00A94E2E">
              <w:rPr>
                <w:rFonts w:ascii="Arial" w:eastAsia="Arial" w:hAnsi="Arial"/>
                <w:sz w:val="16"/>
              </w:rPr>
              <w:t>6,064</w:t>
            </w:r>
          </w:p>
        </w:tc>
        <w:tc>
          <w:tcPr>
            <w:tcW w:w="720" w:type="dxa"/>
            <w:shd w:val="clear" w:color="auto" w:fill="auto"/>
            <w:vAlign w:val="bottom"/>
          </w:tcPr>
          <w:p w:rsidR="00C206FF" w:rsidRPr="00A94E2E" w:rsidRDefault="00A94E2E">
            <w:pPr>
              <w:spacing w:line="183" w:lineRule="exact"/>
              <w:ind w:right="80"/>
              <w:jc w:val="right"/>
              <w:rPr>
                <w:rFonts w:ascii="Arial" w:eastAsia="Arial" w:hAnsi="Arial"/>
                <w:sz w:val="16"/>
              </w:rPr>
            </w:pPr>
            <w:r w:rsidRPr="00A94E2E">
              <w:rPr>
                <w:rFonts w:ascii="Arial" w:eastAsia="Arial" w:hAnsi="Arial"/>
                <w:sz w:val="16"/>
              </w:rPr>
              <w:t>6,279</w:t>
            </w:r>
          </w:p>
        </w:tc>
        <w:tc>
          <w:tcPr>
            <w:tcW w:w="740" w:type="dxa"/>
            <w:shd w:val="clear" w:color="auto" w:fill="auto"/>
            <w:vAlign w:val="bottom"/>
          </w:tcPr>
          <w:p w:rsidR="00C206FF" w:rsidRPr="00A94E2E" w:rsidRDefault="00A94E2E">
            <w:pPr>
              <w:spacing w:line="183" w:lineRule="exact"/>
              <w:jc w:val="right"/>
              <w:rPr>
                <w:rFonts w:ascii="Arial" w:eastAsia="Arial" w:hAnsi="Arial"/>
                <w:sz w:val="16"/>
              </w:rPr>
            </w:pPr>
            <w:r w:rsidRPr="00A94E2E">
              <w:rPr>
                <w:rFonts w:ascii="Arial" w:eastAsia="Arial" w:hAnsi="Arial"/>
                <w:sz w:val="16"/>
              </w:rPr>
              <w:t>6,490</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183" w:lineRule="exact"/>
              <w:ind w:left="80"/>
              <w:rPr>
                <w:rFonts w:ascii="Arial" w:eastAsia="Arial" w:hAnsi="Arial"/>
                <w:sz w:val="16"/>
              </w:rPr>
            </w:pPr>
            <w:r w:rsidRPr="00A94E2E">
              <w:rPr>
                <w:rFonts w:ascii="Arial" w:eastAsia="Arial" w:hAnsi="Arial"/>
                <w:sz w:val="16"/>
              </w:rPr>
              <w:t>Operativna bilanca</w:t>
            </w:r>
          </w:p>
        </w:tc>
        <w:tc>
          <w:tcPr>
            <w:tcW w:w="940" w:type="dxa"/>
            <w:shd w:val="clear" w:color="auto" w:fill="auto"/>
            <w:vAlign w:val="bottom"/>
          </w:tcPr>
          <w:p w:rsidR="00C206FF" w:rsidRPr="00A94E2E" w:rsidRDefault="00A94E2E">
            <w:pPr>
              <w:spacing w:line="183" w:lineRule="exact"/>
              <w:ind w:right="160"/>
              <w:jc w:val="right"/>
              <w:rPr>
                <w:rFonts w:ascii="Arial" w:eastAsia="Arial" w:hAnsi="Arial"/>
                <w:sz w:val="16"/>
              </w:rPr>
            </w:pPr>
            <w:r w:rsidRPr="00A94E2E">
              <w:rPr>
                <w:rFonts w:ascii="Arial" w:eastAsia="Arial" w:hAnsi="Arial"/>
                <w:sz w:val="16"/>
              </w:rPr>
              <w:t>690</w:t>
            </w:r>
          </w:p>
        </w:tc>
        <w:tc>
          <w:tcPr>
            <w:tcW w:w="840" w:type="dxa"/>
            <w:shd w:val="clear" w:color="auto" w:fill="auto"/>
            <w:vAlign w:val="bottom"/>
          </w:tcPr>
          <w:p w:rsidR="00C206FF" w:rsidRPr="00A94E2E" w:rsidRDefault="00A94E2E">
            <w:pPr>
              <w:spacing w:line="183" w:lineRule="exact"/>
              <w:ind w:right="160"/>
              <w:jc w:val="right"/>
              <w:rPr>
                <w:rFonts w:ascii="Arial" w:eastAsia="Arial" w:hAnsi="Arial"/>
                <w:sz w:val="16"/>
              </w:rPr>
            </w:pPr>
            <w:r w:rsidRPr="00A94E2E">
              <w:rPr>
                <w:rFonts w:ascii="Arial" w:eastAsia="Arial" w:hAnsi="Arial"/>
                <w:sz w:val="16"/>
              </w:rPr>
              <w:t>680</w:t>
            </w:r>
          </w:p>
        </w:tc>
        <w:tc>
          <w:tcPr>
            <w:tcW w:w="760" w:type="dxa"/>
            <w:shd w:val="clear" w:color="auto" w:fill="auto"/>
            <w:vAlign w:val="bottom"/>
          </w:tcPr>
          <w:p w:rsidR="00C206FF" w:rsidRPr="00A94E2E" w:rsidRDefault="00A94E2E">
            <w:pPr>
              <w:spacing w:line="183" w:lineRule="exact"/>
              <w:ind w:right="80"/>
              <w:jc w:val="right"/>
              <w:rPr>
                <w:rFonts w:ascii="Arial" w:eastAsia="Arial" w:hAnsi="Arial"/>
                <w:sz w:val="16"/>
              </w:rPr>
            </w:pPr>
            <w:r w:rsidRPr="00A94E2E">
              <w:rPr>
                <w:rFonts w:ascii="Arial" w:eastAsia="Arial" w:hAnsi="Arial"/>
                <w:sz w:val="16"/>
              </w:rPr>
              <w:t>413</w:t>
            </w:r>
          </w:p>
        </w:tc>
        <w:tc>
          <w:tcPr>
            <w:tcW w:w="960" w:type="dxa"/>
            <w:shd w:val="clear" w:color="auto" w:fill="auto"/>
            <w:vAlign w:val="bottom"/>
          </w:tcPr>
          <w:p w:rsidR="00C206FF" w:rsidRPr="00A94E2E" w:rsidRDefault="00A94E2E">
            <w:pPr>
              <w:spacing w:line="183" w:lineRule="exact"/>
              <w:ind w:right="200"/>
              <w:jc w:val="right"/>
              <w:rPr>
                <w:rFonts w:ascii="Arial" w:eastAsia="Arial" w:hAnsi="Arial"/>
                <w:sz w:val="16"/>
              </w:rPr>
            </w:pPr>
            <w:r w:rsidRPr="00A94E2E">
              <w:rPr>
                <w:rFonts w:ascii="Arial" w:eastAsia="Arial" w:hAnsi="Arial"/>
                <w:sz w:val="16"/>
              </w:rPr>
              <w:t>761</w:t>
            </w:r>
          </w:p>
        </w:tc>
        <w:tc>
          <w:tcPr>
            <w:tcW w:w="720" w:type="dxa"/>
            <w:shd w:val="clear" w:color="auto" w:fill="auto"/>
            <w:vAlign w:val="bottom"/>
          </w:tcPr>
          <w:p w:rsidR="00C206FF" w:rsidRPr="00A94E2E" w:rsidRDefault="00A94E2E">
            <w:pPr>
              <w:spacing w:line="183" w:lineRule="exact"/>
              <w:ind w:right="80"/>
              <w:jc w:val="right"/>
              <w:rPr>
                <w:rFonts w:ascii="Arial" w:eastAsia="Arial" w:hAnsi="Arial"/>
                <w:sz w:val="16"/>
              </w:rPr>
            </w:pPr>
            <w:r w:rsidRPr="00A94E2E">
              <w:rPr>
                <w:rFonts w:ascii="Arial" w:eastAsia="Arial" w:hAnsi="Arial"/>
                <w:sz w:val="16"/>
              </w:rPr>
              <w:t>705</w:t>
            </w:r>
          </w:p>
        </w:tc>
        <w:tc>
          <w:tcPr>
            <w:tcW w:w="740" w:type="dxa"/>
            <w:shd w:val="clear" w:color="auto" w:fill="auto"/>
            <w:vAlign w:val="bottom"/>
          </w:tcPr>
          <w:p w:rsidR="00C206FF" w:rsidRPr="00A94E2E" w:rsidRDefault="00A94E2E">
            <w:pPr>
              <w:spacing w:line="183" w:lineRule="exact"/>
              <w:jc w:val="right"/>
              <w:rPr>
                <w:rFonts w:ascii="Arial" w:eastAsia="Arial" w:hAnsi="Arial"/>
                <w:sz w:val="16"/>
              </w:rPr>
            </w:pPr>
            <w:r w:rsidRPr="00A94E2E">
              <w:rPr>
                <w:rFonts w:ascii="Arial" w:eastAsia="Arial" w:hAnsi="Arial"/>
                <w:sz w:val="16"/>
              </w:rPr>
              <w:t>650</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183" w:lineRule="exact"/>
              <w:ind w:left="80"/>
              <w:rPr>
                <w:rFonts w:ascii="Arial" w:eastAsia="Arial" w:hAnsi="Arial"/>
                <w:sz w:val="16"/>
              </w:rPr>
            </w:pPr>
            <w:r w:rsidRPr="00A94E2E">
              <w:rPr>
                <w:rFonts w:ascii="Arial" w:eastAsia="Arial" w:hAnsi="Arial"/>
                <w:sz w:val="16"/>
              </w:rPr>
              <w:t>Operativna bilanca (% operativnih prihoda)</w:t>
            </w:r>
          </w:p>
        </w:tc>
        <w:tc>
          <w:tcPr>
            <w:tcW w:w="940" w:type="dxa"/>
            <w:shd w:val="clear" w:color="auto" w:fill="auto"/>
            <w:vAlign w:val="bottom"/>
          </w:tcPr>
          <w:p w:rsidR="00C206FF" w:rsidRPr="00A94E2E" w:rsidRDefault="00A94E2E">
            <w:pPr>
              <w:spacing w:line="183" w:lineRule="exact"/>
              <w:ind w:right="160"/>
              <w:jc w:val="right"/>
              <w:rPr>
                <w:rFonts w:ascii="Arial" w:eastAsia="Arial" w:hAnsi="Arial"/>
                <w:sz w:val="16"/>
              </w:rPr>
            </w:pPr>
            <w:r w:rsidRPr="00A94E2E">
              <w:rPr>
                <w:rFonts w:ascii="Arial" w:eastAsia="Arial" w:hAnsi="Arial"/>
                <w:sz w:val="16"/>
              </w:rPr>
              <w:t>11.2.</w:t>
            </w:r>
          </w:p>
        </w:tc>
        <w:tc>
          <w:tcPr>
            <w:tcW w:w="840" w:type="dxa"/>
            <w:shd w:val="clear" w:color="auto" w:fill="auto"/>
            <w:vAlign w:val="bottom"/>
          </w:tcPr>
          <w:p w:rsidR="00C206FF" w:rsidRPr="00A94E2E" w:rsidRDefault="00A94E2E">
            <w:pPr>
              <w:spacing w:line="183" w:lineRule="exact"/>
              <w:ind w:right="160"/>
              <w:jc w:val="right"/>
              <w:rPr>
                <w:rFonts w:ascii="Arial" w:eastAsia="Arial" w:hAnsi="Arial"/>
                <w:sz w:val="16"/>
              </w:rPr>
            </w:pPr>
            <w:r w:rsidRPr="00A94E2E">
              <w:rPr>
                <w:rFonts w:ascii="Arial" w:eastAsia="Arial" w:hAnsi="Arial"/>
                <w:sz w:val="16"/>
              </w:rPr>
              <w:t>10.7</w:t>
            </w:r>
          </w:p>
        </w:tc>
        <w:tc>
          <w:tcPr>
            <w:tcW w:w="760" w:type="dxa"/>
            <w:shd w:val="clear" w:color="auto" w:fill="auto"/>
            <w:vAlign w:val="bottom"/>
          </w:tcPr>
          <w:p w:rsidR="00C206FF" w:rsidRPr="00A94E2E" w:rsidRDefault="00A94E2E">
            <w:pPr>
              <w:spacing w:line="183" w:lineRule="exact"/>
              <w:ind w:right="80"/>
              <w:jc w:val="right"/>
              <w:rPr>
                <w:rFonts w:ascii="Arial" w:eastAsia="Arial" w:hAnsi="Arial"/>
                <w:sz w:val="16"/>
              </w:rPr>
            </w:pPr>
            <w:r w:rsidRPr="00A94E2E">
              <w:rPr>
                <w:rFonts w:ascii="Arial" w:eastAsia="Arial" w:hAnsi="Arial"/>
                <w:sz w:val="16"/>
              </w:rPr>
              <w:t>6.4</w:t>
            </w:r>
          </w:p>
        </w:tc>
        <w:tc>
          <w:tcPr>
            <w:tcW w:w="960" w:type="dxa"/>
            <w:shd w:val="clear" w:color="auto" w:fill="auto"/>
            <w:vAlign w:val="bottom"/>
          </w:tcPr>
          <w:p w:rsidR="00C206FF" w:rsidRPr="00A94E2E" w:rsidRDefault="00A94E2E">
            <w:pPr>
              <w:spacing w:line="183" w:lineRule="exact"/>
              <w:ind w:right="200"/>
              <w:jc w:val="right"/>
              <w:rPr>
                <w:rFonts w:ascii="Arial" w:eastAsia="Arial" w:hAnsi="Arial"/>
                <w:sz w:val="16"/>
              </w:rPr>
            </w:pPr>
            <w:r w:rsidRPr="00A94E2E">
              <w:rPr>
                <w:rFonts w:ascii="Arial" w:eastAsia="Arial" w:hAnsi="Arial"/>
                <w:sz w:val="16"/>
              </w:rPr>
              <w:t>11.2</w:t>
            </w:r>
          </w:p>
        </w:tc>
        <w:tc>
          <w:tcPr>
            <w:tcW w:w="720" w:type="dxa"/>
            <w:shd w:val="clear" w:color="auto" w:fill="auto"/>
            <w:vAlign w:val="bottom"/>
          </w:tcPr>
          <w:p w:rsidR="00C206FF" w:rsidRPr="00A94E2E" w:rsidRDefault="00A94E2E">
            <w:pPr>
              <w:spacing w:line="183" w:lineRule="exact"/>
              <w:ind w:right="80"/>
              <w:jc w:val="right"/>
              <w:rPr>
                <w:rFonts w:ascii="Arial" w:eastAsia="Arial" w:hAnsi="Arial"/>
                <w:sz w:val="16"/>
              </w:rPr>
            </w:pPr>
            <w:r w:rsidRPr="00A94E2E">
              <w:rPr>
                <w:rFonts w:ascii="Arial" w:eastAsia="Arial" w:hAnsi="Arial"/>
                <w:sz w:val="16"/>
              </w:rPr>
              <w:t>10.1</w:t>
            </w:r>
          </w:p>
        </w:tc>
        <w:tc>
          <w:tcPr>
            <w:tcW w:w="740" w:type="dxa"/>
            <w:shd w:val="clear" w:color="auto" w:fill="auto"/>
            <w:vAlign w:val="bottom"/>
          </w:tcPr>
          <w:p w:rsidR="00C206FF" w:rsidRPr="00A94E2E" w:rsidRDefault="00A94E2E">
            <w:pPr>
              <w:spacing w:line="183" w:lineRule="exact"/>
              <w:jc w:val="right"/>
              <w:rPr>
                <w:rFonts w:ascii="Arial" w:eastAsia="Arial" w:hAnsi="Arial"/>
                <w:sz w:val="16"/>
              </w:rPr>
            </w:pPr>
            <w:r w:rsidRPr="00A94E2E">
              <w:rPr>
                <w:rFonts w:ascii="Arial" w:eastAsia="Arial" w:hAnsi="Arial"/>
                <w:sz w:val="16"/>
              </w:rPr>
              <w:t>9.1</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bl>
    <w:p w:rsidR="00C206FF" w:rsidRPr="00A94E2E" w:rsidRDefault="00C206FF">
      <w:pPr>
        <w:spacing w:line="200" w:lineRule="exact"/>
        <w:rPr>
          <w:rFonts w:ascii="Times New Roman" w:eastAsia="Times New Roman" w:hAnsi="Times New Roman"/>
        </w:rPr>
      </w:pPr>
    </w:p>
    <w:p w:rsidR="00C206FF" w:rsidRPr="00A94E2E" w:rsidRDefault="00C206FF">
      <w:pPr>
        <w:spacing w:line="36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2760"/>
        <w:gridCol w:w="1580"/>
      </w:tblGrid>
      <w:tr w:rsidR="00E63AEF" w:rsidRPr="00E63AEF">
        <w:trPr>
          <w:trHeight w:val="184"/>
        </w:trPr>
        <w:tc>
          <w:tcPr>
            <w:tcW w:w="5740" w:type="dxa"/>
            <w:shd w:val="clear" w:color="auto" w:fill="auto"/>
            <w:vAlign w:val="bottom"/>
          </w:tcPr>
          <w:p w:rsidR="00E63AEF" w:rsidRPr="00B63B99" w:rsidRDefault="00E63AEF" w:rsidP="00E63AEF">
            <w:pPr>
              <w:spacing w:line="0" w:lineRule="atLeast"/>
              <w:rPr>
                <w:rFonts w:ascii="Arial" w:eastAsia="Arial" w:hAnsi="Arial"/>
                <w:color w:val="808080"/>
                <w:sz w:val="16"/>
              </w:rPr>
            </w:pPr>
            <w:r w:rsidRPr="00B63B99">
              <w:rPr>
                <w:rFonts w:ascii="Arial" w:eastAsia="Arial" w:hAnsi="Arial"/>
                <w:color w:val="808080"/>
                <w:sz w:val="16"/>
              </w:rPr>
              <w:t>WWW.STANDARDANDPOORS.COM/RATINGSDIRECT</w:t>
            </w:r>
          </w:p>
        </w:tc>
        <w:tc>
          <w:tcPr>
            <w:tcW w:w="4340" w:type="dxa"/>
            <w:gridSpan w:val="2"/>
            <w:shd w:val="clear" w:color="auto" w:fill="auto"/>
            <w:vAlign w:val="bottom"/>
          </w:tcPr>
          <w:p w:rsidR="00E63AEF" w:rsidRPr="00E63AEF" w:rsidRDefault="000A54F1" w:rsidP="00E63AEF">
            <w:pPr>
              <w:spacing w:line="0" w:lineRule="atLeast"/>
              <w:jc w:val="right"/>
              <w:rPr>
                <w:rFonts w:ascii="Times New Roman" w:eastAsia="Arial" w:hAnsi="Times New Roman" w:cs="Times New Roman"/>
                <w:color w:val="333333"/>
                <w:sz w:val="16"/>
              </w:rPr>
            </w:pPr>
            <w:r>
              <w:rPr>
                <w:rFonts w:ascii="Times New Roman" w:eastAsia="Arial" w:hAnsi="Times New Roman" w:cs="Times New Roman"/>
                <w:color w:val="333333"/>
                <w:sz w:val="16"/>
              </w:rPr>
              <w:t>28</w:t>
            </w:r>
            <w:r w:rsidR="00E63AEF" w:rsidRPr="00E63AEF">
              <w:rPr>
                <w:rFonts w:ascii="Times New Roman" w:eastAsia="Arial" w:hAnsi="Times New Roman" w:cs="Times New Roman"/>
                <w:color w:val="333333"/>
                <w:sz w:val="16"/>
              </w:rPr>
              <w:t>. RUJNA 2018. 5</w:t>
            </w:r>
          </w:p>
        </w:tc>
      </w:tr>
      <w:tr w:rsidR="00E63AEF" w:rsidRPr="00A94E2E">
        <w:trPr>
          <w:trHeight w:val="296"/>
        </w:trPr>
        <w:tc>
          <w:tcPr>
            <w:tcW w:w="8500" w:type="dxa"/>
            <w:gridSpan w:val="2"/>
            <w:shd w:val="clear" w:color="auto" w:fill="auto"/>
            <w:vAlign w:val="bottom"/>
          </w:tcPr>
          <w:p w:rsidR="00E63AEF" w:rsidRPr="00A94E2E" w:rsidRDefault="00E63AEF" w:rsidP="00E63AEF">
            <w:pPr>
              <w:spacing w:line="160" w:lineRule="exact"/>
              <w:rPr>
                <w:rFonts w:ascii="Arial" w:eastAsia="Arial" w:hAnsi="Arial"/>
                <w:sz w:val="14"/>
              </w:rPr>
            </w:pPr>
          </w:p>
        </w:tc>
        <w:tc>
          <w:tcPr>
            <w:tcW w:w="1580" w:type="dxa"/>
            <w:shd w:val="clear" w:color="auto" w:fill="auto"/>
            <w:vAlign w:val="bottom"/>
          </w:tcPr>
          <w:p w:rsidR="00E63AEF" w:rsidRPr="00A94E2E" w:rsidRDefault="00E63AEF" w:rsidP="00E63AEF">
            <w:pPr>
              <w:spacing w:line="160" w:lineRule="exact"/>
              <w:jc w:val="right"/>
              <w:rPr>
                <w:rFonts w:ascii="Arial" w:eastAsia="Arial" w:hAnsi="Arial"/>
                <w:color w:val="666666"/>
                <w:sz w:val="14"/>
              </w:rPr>
            </w:pPr>
          </w:p>
        </w:tc>
      </w:tr>
      <w:tr w:rsidR="00E63AEF" w:rsidRPr="00A94E2E">
        <w:trPr>
          <w:trHeight w:val="180"/>
        </w:trPr>
        <w:tc>
          <w:tcPr>
            <w:tcW w:w="5740" w:type="dxa"/>
            <w:shd w:val="clear" w:color="auto" w:fill="auto"/>
            <w:vAlign w:val="bottom"/>
          </w:tcPr>
          <w:p w:rsidR="00E63AEF" w:rsidRPr="00A94E2E" w:rsidRDefault="00E63AEF" w:rsidP="00E63AEF">
            <w:pPr>
              <w:spacing w:line="160" w:lineRule="exact"/>
              <w:rPr>
                <w:rFonts w:ascii="Arial" w:eastAsia="Arial" w:hAnsi="Arial"/>
                <w:sz w:val="14"/>
              </w:rPr>
            </w:pPr>
          </w:p>
        </w:tc>
        <w:tc>
          <w:tcPr>
            <w:tcW w:w="2760" w:type="dxa"/>
            <w:shd w:val="clear" w:color="auto" w:fill="auto"/>
            <w:vAlign w:val="bottom"/>
          </w:tcPr>
          <w:p w:rsidR="00E63AEF" w:rsidRPr="00A94E2E" w:rsidRDefault="00E63AEF" w:rsidP="00E63AEF">
            <w:pPr>
              <w:spacing w:line="0" w:lineRule="atLeast"/>
              <w:rPr>
                <w:rFonts w:ascii="Times New Roman" w:eastAsia="Times New Roman" w:hAnsi="Times New Roman"/>
                <w:sz w:val="15"/>
              </w:rPr>
            </w:pPr>
          </w:p>
        </w:tc>
        <w:tc>
          <w:tcPr>
            <w:tcW w:w="1580" w:type="dxa"/>
            <w:shd w:val="clear" w:color="auto" w:fill="auto"/>
            <w:vAlign w:val="bottom"/>
          </w:tcPr>
          <w:p w:rsidR="00E63AEF" w:rsidRPr="00A94E2E" w:rsidRDefault="00E63AEF" w:rsidP="00E63AEF">
            <w:pPr>
              <w:spacing w:line="0" w:lineRule="atLeast"/>
              <w:rPr>
                <w:rFonts w:ascii="Times New Roman" w:eastAsia="Times New Roman" w:hAnsi="Times New Roman"/>
                <w:sz w:val="15"/>
              </w:rPr>
            </w:pPr>
          </w:p>
        </w:tc>
      </w:tr>
    </w:tbl>
    <w:p w:rsidR="00C206FF" w:rsidRPr="00E63AEF" w:rsidRDefault="00A94E2E">
      <w:pPr>
        <w:spacing w:line="0" w:lineRule="atLeast"/>
        <w:jc w:val="right"/>
        <w:rPr>
          <w:rFonts w:ascii="Times New Roman" w:eastAsia="Arial" w:hAnsi="Times New Roman" w:cs="Times New Roman"/>
          <w:i/>
        </w:rPr>
      </w:pPr>
      <w:bookmarkStart w:id="6" w:name="page6"/>
      <w:bookmarkEnd w:id="6"/>
      <w:r w:rsidRPr="00E63AEF">
        <w:rPr>
          <w:rFonts w:ascii="Times New Roman" w:eastAsia="Arial" w:hAnsi="Times New Roman" w:cs="Times New Roman"/>
          <w:i/>
        </w:rPr>
        <w:t>Ažurirano istraživanje: Rejting Grada Zagreba, Republika Hrvatska, potvrđen na 'BB'; izgledi stabilni</w:t>
      </w:r>
    </w:p>
    <w:p w:rsidR="00C206FF" w:rsidRPr="00E63AEF" w:rsidRDefault="00C206FF">
      <w:pPr>
        <w:spacing w:line="200" w:lineRule="exact"/>
        <w:rPr>
          <w:rFonts w:ascii="Times New Roman" w:eastAsia="Times New Roman" w:hAnsi="Times New Roman" w:cs="Times New Roman"/>
        </w:rPr>
      </w:pPr>
    </w:p>
    <w:p w:rsidR="00C206FF" w:rsidRPr="00A94E2E" w:rsidRDefault="00C206FF">
      <w:pPr>
        <w:spacing w:line="275" w:lineRule="exact"/>
        <w:rPr>
          <w:rFonts w:ascii="Times New Roman" w:eastAsia="Times New Roman" w:hAnsi="Times New Roman"/>
        </w:rPr>
      </w:pPr>
    </w:p>
    <w:p w:rsidR="00C206FF" w:rsidRPr="00A94E2E" w:rsidRDefault="00A94E2E">
      <w:pPr>
        <w:spacing w:line="239" w:lineRule="auto"/>
        <w:rPr>
          <w:rFonts w:ascii="Arial" w:eastAsia="Arial" w:hAnsi="Arial"/>
          <w:b/>
          <w:sz w:val="18"/>
        </w:rPr>
      </w:pPr>
      <w:r w:rsidRPr="00A94E2E">
        <w:rPr>
          <w:rFonts w:ascii="Arial" w:eastAsia="Arial" w:hAnsi="Arial"/>
          <w:b/>
          <w:sz w:val="18"/>
        </w:rPr>
        <w:t>Tablica 1</w:t>
      </w:r>
    </w:p>
    <w:p w:rsidR="00C206FF" w:rsidRPr="00A94E2E" w:rsidRDefault="00FC3C04">
      <w:pPr>
        <w:spacing w:line="105" w:lineRule="exact"/>
        <w:rPr>
          <w:rFonts w:ascii="Times New Roman" w:eastAsia="Times New Roman" w:hAnsi="Times New Roman"/>
        </w:rPr>
      </w:pPr>
      <w:r>
        <w:rPr>
          <w:rFonts w:ascii="Arial" w:eastAsia="Arial" w:hAnsi="Arial"/>
          <w:b/>
          <w:noProof/>
          <w:sz w:val="18"/>
          <w:lang w:eastAsia="hr-HR"/>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44450</wp:posOffset>
                </wp:positionV>
                <wp:extent cx="0" cy="205740"/>
                <wp:effectExtent l="9525" t="10160" r="9525" b="1270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AFBF4" id="Line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0,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" o:allowincell="f" strokecolor="#c03" strokeweight="1pt"/>
            </w:pict>
          </mc:Fallback>
        </mc:AlternateContent>
      </w:r>
      <w:r>
        <w:rPr>
          <w:rFonts w:ascii="Arial" w:eastAsia="Arial" w:hAnsi="Arial"/>
          <w:b/>
          <w:noProof/>
          <w:sz w:val="18"/>
          <w:lang w:eastAsia="hr-HR"/>
        </w:rPr>
        <mc:AlternateContent>
          <mc:Choice Requires="wps">
            <w:drawing>
              <wp:anchor distT="0" distB="0" distL="114300" distR="114300" simplePos="0" relativeHeight="251662336" behindDoc="1" locked="0" layoutInCell="0" allowOverlap="1">
                <wp:simplePos x="0" y="0"/>
                <wp:positionH relativeFrom="column">
                  <wp:posOffset>6388100</wp:posOffset>
                </wp:positionH>
                <wp:positionV relativeFrom="paragraph">
                  <wp:posOffset>44450</wp:posOffset>
                </wp:positionV>
                <wp:extent cx="0" cy="205740"/>
                <wp:effectExtent l="6350" t="10160" r="12700" b="1270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EBE4B"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3.5pt" to="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" o:allowincell="f" strokecolor="#c03" strokeweight="1pt"/>
            </w:pict>
          </mc:Fallback>
        </mc:AlternateContent>
      </w:r>
      <w:r>
        <w:rPr>
          <w:rFonts w:ascii="Arial" w:eastAsia="Arial" w:hAnsi="Arial"/>
          <w:b/>
          <w:noProof/>
          <w:sz w:val="18"/>
          <w:lang w:eastAsia="hr-HR"/>
        </w:rPr>
        <mc:AlternateContent>
          <mc:Choice Requires="wps">
            <w:drawing>
              <wp:anchor distT="0" distB="0" distL="114300" distR="114300" simplePos="0" relativeHeight="251663360" behindDoc="1" locked="0" layoutInCell="0" allowOverlap="1">
                <wp:simplePos x="0" y="0"/>
                <wp:positionH relativeFrom="column">
                  <wp:posOffset>-6350</wp:posOffset>
                </wp:positionH>
                <wp:positionV relativeFrom="paragraph">
                  <wp:posOffset>50800</wp:posOffset>
                </wp:positionV>
                <wp:extent cx="6400800" cy="0"/>
                <wp:effectExtent l="12700" t="6985" r="15875" b="1206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A1A115"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pt" to="5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" o:allowincell="f" strokecolor="#c03" strokeweight="1pt"/>
            </w:pict>
          </mc:Fallback>
        </mc:AlternateContent>
      </w:r>
      <w:r>
        <w:rPr>
          <w:rFonts w:ascii="Arial" w:eastAsia="Arial" w:hAnsi="Arial"/>
          <w:b/>
          <w:noProof/>
          <w:sz w:val="18"/>
          <w:lang w:eastAsia="hr-HR"/>
        </w:rPr>
        <mc:AlternateContent>
          <mc:Choice Requires="wps">
            <w:drawing>
              <wp:anchor distT="0" distB="0" distL="114300" distR="114300" simplePos="0" relativeHeight="251664384" behindDoc="1" locked="0" layoutInCell="0" allowOverlap="1">
                <wp:simplePos x="0" y="0"/>
                <wp:positionH relativeFrom="column">
                  <wp:posOffset>-6350</wp:posOffset>
                </wp:positionH>
                <wp:positionV relativeFrom="paragraph">
                  <wp:posOffset>243840</wp:posOffset>
                </wp:positionV>
                <wp:extent cx="6400800" cy="0"/>
                <wp:effectExtent l="12700" t="9525" r="15875" b="952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CC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12E56D"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pt" to="50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" o:allowincell="f" strokecolor="#c03" strokeweight="1pt"/>
            </w:pict>
          </mc:Fallback>
        </mc:AlternateContent>
      </w:r>
    </w:p>
    <w:p w:rsidR="00C206FF" w:rsidRPr="00A94E2E" w:rsidRDefault="00A94E2E" w:rsidP="004D7C66">
      <w:pPr>
        <w:shd w:val="clear" w:color="auto" w:fill="C00000"/>
        <w:spacing w:line="239" w:lineRule="auto"/>
        <w:ind w:left="80"/>
        <w:rPr>
          <w:rFonts w:ascii="Arial" w:eastAsia="Arial" w:hAnsi="Arial"/>
          <w:color w:val="FFFFFF"/>
        </w:rPr>
      </w:pPr>
      <w:r w:rsidRPr="00A94E2E">
        <w:rPr>
          <w:rFonts w:ascii="Arial" w:eastAsia="Arial" w:hAnsi="Arial"/>
          <w:color w:val="FFFFFF"/>
          <w:shd w:val="clear" w:color="auto" w:fill="C00000"/>
        </w:rPr>
        <w:t>Financijska statistika Grada Zagreba (</w:t>
      </w:r>
      <w:proofErr w:type="spellStart"/>
      <w:r w:rsidRPr="00A94E2E">
        <w:rPr>
          <w:rFonts w:ascii="Arial" w:eastAsia="Arial" w:hAnsi="Arial"/>
          <w:color w:val="FFFFFF"/>
          <w:shd w:val="clear" w:color="auto" w:fill="C00000"/>
        </w:rPr>
        <w:t>nast</w:t>
      </w:r>
      <w:proofErr w:type="spellEnd"/>
      <w:r w:rsidRPr="00A94E2E">
        <w:rPr>
          <w:rFonts w:ascii="Arial" w:eastAsia="Arial" w:hAnsi="Arial"/>
          <w:color w:val="FFFFFF"/>
          <w:shd w:val="clear" w:color="auto" w:fill="C00000"/>
        </w:rPr>
        <w:t>.)</w:t>
      </w:r>
      <w:r w:rsidR="004D7C66" w:rsidRPr="00A94E2E">
        <w:rPr>
          <w:rFonts w:ascii="Arial" w:eastAsia="Arial" w:hAnsi="Arial"/>
          <w:color w:val="FFFFFF"/>
          <w:shd w:val="clear" w:color="auto" w:fill="C00000"/>
        </w:rPr>
        <w:t xml:space="preserve">                                                                                                             </w:t>
      </w:r>
    </w:p>
    <w:p w:rsidR="00C206FF" w:rsidRPr="00A94E2E" w:rsidRDefault="00FC3C04">
      <w:pPr>
        <w:spacing w:line="115" w:lineRule="exact"/>
        <w:rPr>
          <w:rFonts w:ascii="Times New Roman" w:eastAsia="Times New Roman" w:hAnsi="Times New Roman"/>
        </w:rPr>
      </w:pPr>
      <w:r>
        <w:rPr>
          <w:rFonts w:ascii="Times New Roman" w:eastAsia="Times New Roman" w:hAnsi="Times New Roman"/>
          <w:noProof/>
          <w:sz w:val="16"/>
          <w:lang w:eastAsia="hr-HR"/>
        </w:rPr>
        <mc:AlternateContent>
          <mc:Choice Requires="wps">
            <w:drawing>
              <wp:anchor distT="0" distB="0" distL="114300" distR="114300" simplePos="0" relativeHeight="251649024" behindDoc="0" locked="0" layoutInCell="1" allowOverlap="1">
                <wp:simplePos x="0" y="0"/>
                <wp:positionH relativeFrom="column">
                  <wp:posOffset>-6350</wp:posOffset>
                </wp:positionH>
                <wp:positionV relativeFrom="paragraph">
                  <wp:posOffset>3473450</wp:posOffset>
                </wp:positionV>
                <wp:extent cx="6467475" cy="870585"/>
                <wp:effectExtent l="3175" t="3175" r="0" b="254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AEF" w:rsidRPr="00357334" w:rsidRDefault="00E63AEF" w:rsidP="00E63AEF">
                            <w:pPr>
                              <w:rPr>
                                <w:rFonts w:ascii="Arial" w:hAnsi="Arial"/>
                                <w:sz w:val="16"/>
                                <w:szCs w:val="16"/>
                              </w:rPr>
                            </w:pPr>
                            <w:r w:rsidRPr="00357334">
                              <w:rPr>
                                <w:rFonts w:ascii="Arial" w:hAnsi="Arial"/>
                                <w:sz w:val="16"/>
                                <w:szCs w:val="16"/>
                              </w:rPr>
                              <w:t xml:space="preserve">Gore navedeni podaci i omjeri rezultat su izračuna S&amp;P Global </w:t>
                            </w:r>
                            <w:proofErr w:type="spellStart"/>
                            <w:r w:rsidRPr="00357334">
                              <w:rPr>
                                <w:rFonts w:ascii="Arial" w:hAnsi="Arial"/>
                                <w:sz w:val="16"/>
                                <w:szCs w:val="16"/>
                              </w:rPr>
                              <w:t>Ratings</w:t>
                            </w:r>
                            <w:proofErr w:type="spellEnd"/>
                            <w:r w:rsidRPr="00357334">
                              <w:rPr>
                                <w:rFonts w:ascii="Arial" w:hAnsi="Arial"/>
                                <w:sz w:val="16"/>
                                <w:szCs w:val="16"/>
                              </w:rPr>
                              <w:t xml:space="preserve">'-a koji se oslanjaju na nacionalne i međunarodne izvore, i odražavaju neovisno mišljenje S&amp;P Global </w:t>
                            </w:r>
                            <w:proofErr w:type="spellStart"/>
                            <w:r w:rsidRPr="00357334">
                              <w:rPr>
                                <w:rFonts w:ascii="Arial" w:hAnsi="Arial"/>
                                <w:sz w:val="16"/>
                                <w:szCs w:val="16"/>
                              </w:rPr>
                              <w:t>Ratings</w:t>
                            </w:r>
                            <w:proofErr w:type="spellEnd"/>
                            <w:r w:rsidRPr="00357334">
                              <w:rPr>
                                <w:rFonts w:ascii="Arial" w:hAnsi="Arial"/>
                                <w:sz w:val="16"/>
                                <w:szCs w:val="16"/>
                              </w:rPr>
                              <w:t xml:space="preserve">'-a o pravovremenosti, pokrivenosti, točnosti, vjerodostojnosti i upotrebljivosti dostupnih informacija. Glavni izvori su financijska izvješća i proračuni koje je dostavio izdavatelj. BC se odnosi na osnovni scenarij i odražava očekivanja S&amp;P Global </w:t>
                            </w:r>
                            <w:proofErr w:type="spellStart"/>
                            <w:r w:rsidRPr="00357334">
                              <w:rPr>
                                <w:rFonts w:ascii="Arial" w:hAnsi="Arial"/>
                                <w:sz w:val="16"/>
                                <w:szCs w:val="16"/>
                              </w:rPr>
                              <w:t>Ratings</w:t>
                            </w:r>
                            <w:proofErr w:type="spellEnd"/>
                            <w:r w:rsidRPr="00357334">
                              <w:rPr>
                                <w:rFonts w:ascii="Arial" w:hAnsi="Arial"/>
                                <w:sz w:val="16"/>
                                <w:szCs w:val="16"/>
                              </w:rPr>
                              <w:t xml:space="preserve">'-a o najvjerojatnijem scenariju. Nepovoljan scenarij predstavlja neke, ali ne sve aspekte scenarija S&amp;P Global </w:t>
                            </w:r>
                            <w:proofErr w:type="spellStart"/>
                            <w:r w:rsidRPr="00357334">
                              <w:rPr>
                                <w:rFonts w:ascii="Arial" w:hAnsi="Arial"/>
                                <w:sz w:val="16"/>
                                <w:szCs w:val="16"/>
                              </w:rPr>
                              <w:t>Ratings</w:t>
                            </w:r>
                            <w:proofErr w:type="spellEnd"/>
                            <w:r w:rsidRPr="00357334">
                              <w:rPr>
                                <w:rFonts w:ascii="Arial" w:hAnsi="Arial"/>
                                <w:sz w:val="16"/>
                                <w:szCs w:val="16"/>
                              </w:rPr>
                              <w:t xml:space="preserve">'-a koji bi se mogli podudarati sa smanjenjem vrijednosti. Povoljan scenarij predstavlja neke, ali ne sve aspekte scenarija S&amp;P Global </w:t>
                            </w:r>
                            <w:proofErr w:type="spellStart"/>
                            <w:r w:rsidRPr="00357334">
                              <w:rPr>
                                <w:rFonts w:ascii="Arial" w:hAnsi="Arial"/>
                                <w:sz w:val="16"/>
                                <w:szCs w:val="16"/>
                              </w:rPr>
                              <w:t>Ratings</w:t>
                            </w:r>
                            <w:proofErr w:type="spellEnd"/>
                            <w:r w:rsidRPr="00357334">
                              <w:rPr>
                                <w:rFonts w:ascii="Arial" w:hAnsi="Arial"/>
                                <w:sz w:val="16"/>
                                <w:szCs w:val="16"/>
                              </w:rPr>
                              <w:t xml:space="preserve">'-a koji bi se mogli podudarati s povećanjem </w:t>
                            </w:r>
                            <w:proofErr w:type="spellStart"/>
                            <w:r w:rsidRPr="00357334">
                              <w:rPr>
                                <w:rFonts w:ascii="Arial" w:hAnsi="Arial"/>
                                <w:sz w:val="16"/>
                                <w:szCs w:val="16"/>
                              </w:rPr>
                              <w:t>vrijednosti.HRK</w:t>
                            </w:r>
                            <w:proofErr w:type="spellEnd"/>
                            <w:r w:rsidRPr="00357334">
                              <w:rPr>
                                <w:rFonts w:ascii="Arial" w:hAnsi="Arial"/>
                                <w:sz w:val="16"/>
                                <w:szCs w:val="16"/>
                              </w:rPr>
                              <w:t>--hrvatska kuna.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0" o:spid="_x0000_s1026" type="#_x0000_t202" style="position:absolute;margin-left:-.5pt;margin-top:273.5pt;width:509.25pt;height:68.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" stroked="f">
                <v:textbox>
                  <w:txbxContent>
                    <w:p w:rsidR="00E63AEF" w:rsidRPr="00357334" w:rsidRDefault="00E63AEF" w:rsidP="00E63AEF">
                      <w:pPr>
                        <w:rPr>
                          <w:rFonts w:ascii="Arial" w:hAnsi="Arial"/>
                          <w:sz w:val="16"/>
                          <w:szCs w:val="16"/>
                        </w:rPr>
                      </w:pPr>
                      <w:r w:rsidRPr="00357334">
                        <w:rPr>
                          <w:rFonts w:ascii="Arial" w:hAnsi="Arial"/>
                          <w:sz w:val="16"/>
                          <w:szCs w:val="16"/>
                        </w:rPr>
                        <w:t xml:space="preserve">Gore navedeni podaci i omjeri rezultat su izračuna S&amp;P Global </w:t>
                      </w:r>
                      <w:proofErr w:type="spellStart"/>
                      <w:r w:rsidRPr="00357334">
                        <w:rPr>
                          <w:rFonts w:ascii="Arial" w:hAnsi="Arial"/>
                          <w:sz w:val="16"/>
                          <w:szCs w:val="16"/>
                        </w:rPr>
                        <w:t>Ratings</w:t>
                      </w:r>
                      <w:proofErr w:type="spellEnd"/>
                      <w:r w:rsidRPr="00357334">
                        <w:rPr>
                          <w:rFonts w:ascii="Arial" w:hAnsi="Arial"/>
                          <w:sz w:val="16"/>
                          <w:szCs w:val="16"/>
                        </w:rPr>
                        <w:t xml:space="preserve">'-a koji se oslanjaju na nacionalne i međunarodne izvore, i odražavaju neovisno mišljenje S&amp;P Global </w:t>
                      </w:r>
                      <w:proofErr w:type="spellStart"/>
                      <w:r w:rsidRPr="00357334">
                        <w:rPr>
                          <w:rFonts w:ascii="Arial" w:hAnsi="Arial"/>
                          <w:sz w:val="16"/>
                          <w:szCs w:val="16"/>
                        </w:rPr>
                        <w:t>Ratings</w:t>
                      </w:r>
                      <w:proofErr w:type="spellEnd"/>
                      <w:r w:rsidRPr="00357334">
                        <w:rPr>
                          <w:rFonts w:ascii="Arial" w:hAnsi="Arial"/>
                          <w:sz w:val="16"/>
                          <w:szCs w:val="16"/>
                        </w:rPr>
                        <w:t xml:space="preserve">'-a o pravovremenosti, pokrivenosti, točnosti, vjerodostojnosti i upotrebljivosti dostupnih informacija. Glavni izvori su financijska izvješća i proračuni koje je dostavio izdavatelj. BC se odnosi na osnovni scenarij i odražava očekivanja S&amp;P Global </w:t>
                      </w:r>
                      <w:proofErr w:type="spellStart"/>
                      <w:r w:rsidRPr="00357334">
                        <w:rPr>
                          <w:rFonts w:ascii="Arial" w:hAnsi="Arial"/>
                          <w:sz w:val="16"/>
                          <w:szCs w:val="16"/>
                        </w:rPr>
                        <w:t>Ratings</w:t>
                      </w:r>
                      <w:proofErr w:type="spellEnd"/>
                      <w:r w:rsidRPr="00357334">
                        <w:rPr>
                          <w:rFonts w:ascii="Arial" w:hAnsi="Arial"/>
                          <w:sz w:val="16"/>
                          <w:szCs w:val="16"/>
                        </w:rPr>
                        <w:t xml:space="preserve">'-a o najvjerojatnijem scenariju. Nepovoljan scenarij predstavlja neke, ali ne sve aspekte scenarija S&amp;P Global </w:t>
                      </w:r>
                      <w:proofErr w:type="spellStart"/>
                      <w:r w:rsidRPr="00357334">
                        <w:rPr>
                          <w:rFonts w:ascii="Arial" w:hAnsi="Arial"/>
                          <w:sz w:val="16"/>
                          <w:szCs w:val="16"/>
                        </w:rPr>
                        <w:t>Ratings</w:t>
                      </w:r>
                      <w:proofErr w:type="spellEnd"/>
                      <w:r w:rsidRPr="00357334">
                        <w:rPr>
                          <w:rFonts w:ascii="Arial" w:hAnsi="Arial"/>
                          <w:sz w:val="16"/>
                          <w:szCs w:val="16"/>
                        </w:rPr>
                        <w:t xml:space="preserve">'-a koji bi se mogli podudarati sa smanjenjem vrijednosti. Povoljan scenarij predstavlja neke, ali ne sve aspekte scenarija S&amp;P Global </w:t>
                      </w:r>
                      <w:proofErr w:type="spellStart"/>
                      <w:r w:rsidRPr="00357334">
                        <w:rPr>
                          <w:rFonts w:ascii="Arial" w:hAnsi="Arial"/>
                          <w:sz w:val="16"/>
                          <w:szCs w:val="16"/>
                        </w:rPr>
                        <w:t>Ratings</w:t>
                      </w:r>
                      <w:proofErr w:type="spellEnd"/>
                      <w:r w:rsidRPr="00357334">
                        <w:rPr>
                          <w:rFonts w:ascii="Arial" w:hAnsi="Arial"/>
                          <w:sz w:val="16"/>
                          <w:szCs w:val="16"/>
                        </w:rPr>
                        <w:t xml:space="preserve">'-a koji bi se mogli podudarati s povećanjem </w:t>
                      </w:r>
                      <w:proofErr w:type="spellStart"/>
                      <w:r w:rsidRPr="00357334">
                        <w:rPr>
                          <w:rFonts w:ascii="Arial" w:hAnsi="Arial"/>
                          <w:sz w:val="16"/>
                          <w:szCs w:val="16"/>
                        </w:rPr>
                        <w:t>vrijednosti.HRK</w:t>
                      </w:r>
                      <w:proofErr w:type="spellEnd"/>
                      <w:r w:rsidRPr="00357334">
                        <w:rPr>
                          <w:rFonts w:ascii="Arial" w:hAnsi="Arial"/>
                          <w:sz w:val="16"/>
                          <w:szCs w:val="16"/>
                        </w:rPr>
                        <w:t>--hrvatska kuna.</w:t>
                      </w:r>
                    </w:p>
                  </w:txbxContent>
                </v:textbox>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5100"/>
        <w:gridCol w:w="860"/>
        <w:gridCol w:w="840"/>
        <w:gridCol w:w="840"/>
        <w:gridCol w:w="960"/>
        <w:gridCol w:w="720"/>
        <w:gridCol w:w="740"/>
      </w:tblGrid>
      <w:tr w:rsidR="00C206FF" w:rsidRPr="00A94E2E">
        <w:trPr>
          <w:trHeight w:val="184"/>
        </w:trPr>
        <w:tc>
          <w:tcPr>
            <w:tcW w:w="5100" w:type="dxa"/>
            <w:shd w:val="clear" w:color="auto" w:fill="auto"/>
            <w:vAlign w:val="bottom"/>
          </w:tcPr>
          <w:p w:rsidR="00C206FF" w:rsidRPr="00A94E2E" w:rsidRDefault="00C206FF">
            <w:pPr>
              <w:spacing w:line="0" w:lineRule="atLeast"/>
              <w:rPr>
                <w:rFonts w:ascii="Times New Roman" w:eastAsia="Times New Roman" w:hAnsi="Times New Roman"/>
                <w:sz w:val="16"/>
              </w:rPr>
            </w:pPr>
          </w:p>
        </w:tc>
        <w:tc>
          <w:tcPr>
            <w:tcW w:w="860" w:type="dxa"/>
            <w:shd w:val="clear" w:color="auto" w:fill="auto"/>
            <w:vAlign w:val="bottom"/>
          </w:tcPr>
          <w:p w:rsidR="00C206FF" w:rsidRPr="00A94E2E" w:rsidRDefault="00C206FF">
            <w:pPr>
              <w:spacing w:line="0" w:lineRule="atLeast"/>
              <w:rPr>
                <w:rFonts w:ascii="Times New Roman" w:eastAsia="Times New Roman" w:hAnsi="Times New Roman"/>
                <w:sz w:val="16"/>
              </w:rPr>
            </w:pPr>
          </w:p>
        </w:tc>
        <w:tc>
          <w:tcPr>
            <w:tcW w:w="2640" w:type="dxa"/>
            <w:gridSpan w:val="3"/>
            <w:shd w:val="clear" w:color="auto" w:fill="auto"/>
            <w:vAlign w:val="bottom"/>
          </w:tcPr>
          <w:p w:rsidR="00C206FF" w:rsidRPr="00A94E2E" w:rsidRDefault="00A94E2E">
            <w:pPr>
              <w:spacing w:line="0" w:lineRule="atLeast"/>
              <w:jc w:val="right"/>
              <w:rPr>
                <w:rFonts w:ascii="Arial" w:eastAsia="Arial" w:hAnsi="Arial"/>
                <w:b/>
                <w:sz w:val="16"/>
              </w:rPr>
            </w:pPr>
            <w:r w:rsidRPr="00A94E2E">
              <w:rPr>
                <w:rFonts w:ascii="Arial" w:eastAsia="Arial" w:hAnsi="Arial"/>
                <w:b/>
                <w:sz w:val="16"/>
              </w:rPr>
              <w:t>--</w:t>
            </w:r>
            <w:proofErr w:type="spellStart"/>
            <w:r w:rsidRPr="00A94E2E">
              <w:rPr>
                <w:rFonts w:ascii="Arial" w:eastAsia="Arial" w:hAnsi="Arial"/>
                <w:b/>
                <w:sz w:val="16"/>
              </w:rPr>
              <w:t>Fis</w:t>
            </w:r>
            <w:proofErr w:type="spellEnd"/>
            <w:r w:rsidRPr="00A94E2E">
              <w:rPr>
                <w:rFonts w:ascii="Arial" w:eastAsia="Arial" w:hAnsi="Arial"/>
                <w:b/>
                <w:sz w:val="16"/>
              </w:rPr>
              <w:t xml:space="preserve">. god. </w:t>
            </w:r>
            <w:proofErr w:type="spellStart"/>
            <w:r w:rsidRPr="00A94E2E">
              <w:rPr>
                <w:rFonts w:ascii="Arial" w:eastAsia="Arial" w:hAnsi="Arial"/>
                <w:b/>
                <w:sz w:val="16"/>
              </w:rPr>
              <w:t>završ</w:t>
            </w:r>
            <w:proofErr w:type="spellEnd"/>
            <w:r w:rsidRPr="00A94E2E">
              <w:rPr>
                <w:rFonts w:ascii="Arial" w:eastAsia="Arial" w:hAnsi="Arial"/>
                <w:b/>
                <w:sz w:val="16"/>
              </w:rPr>
              <w:t xml:space="preserve">. 31. </w:t>
            </w:r>
            <w:proofErr w:type="spellStart"/>
            <w:r w:rsidRPr="00A94E2E">
              <w:rPr>
                <w:rFonts w:ascii="Arial" w:eastAsia="Arial" w:hAnsi="Arial"/>
                <w:b/>
                <w:sz w:val="16"/>
              </w:rPr>
              <w:t>pros</w:t>
            </w:r>
            <w:proofErr w:type="spellEnd"/>
            <w:r w:rsidRPr="00A94E2E">
              <w:rPr>
                <w:rFonts w:ascii="Arial" w:eastAsia="Arial" w:hAnsi="Arial"/>
                <w:b/>
                <w:sz w:val="16"/>
              </w:rPr>
              <w:t>.--</w:t>
            </w:r>
          </w:p>
        </w:tc>
        <w:tc>
          <w:tcPr>
            <w:tcW w:w="720" w:type="dxa"/>
            <w:shd w:val="clear" w:color="auto" w:fill="auto"/>
            <w:vAlign w:val="bottom"/>
          </w:tcPr>
          <w:p w:rsidR="00C206FF" w:rsidRPr="00A94E2E" w:rsidRDefault="00C206FF">
            <w:pPr>
              <w:spacing w:line="0" w:lineRule="atLeast"/>
              <w:rPr>
                <w:rFonts w:ascii="Times New Roman" w:eastAsia="Times New Roman" w:hAnsi="Times New Roman"/>
                <w:sz w:val="16"/>
              </w:rPr>
            </w:pPr>
          </w:p>
        </w:tc>
        <w:tc>
          <w:tcPr>
            <w:tcW w:w="740" w:type="dxa"/>
            <w:shd w:val="clear" w:color="auto" w:fill="auto"/>
            <w:vAlign w:val="bottom"/>
          </w:tcPr>
          <w:p w:rsidR="00C206FF" w:rsidRPr="00A94E2E" w:rsidRDefault="00C206FF">
            <w:pPr>
              <w:spacing w:line="0" w:lineRule="atLeast"/>
              <w:rPr>
                <w:rFonts w:ascii="Times New Roman" w:eastAsia="Times New Roman" w:hAnsi="Times New Roman"/>
                <w:sz w:val="16"/>
              </w:rPr>
            </w:pPr>
          </w:p>
        </w:tc>
      </w:tr>
      <w:tr w:rsidR="00C206FF" w:rsidRPr="00A94E2E">
        <w:trPr>
          <w:trHeight w:val="40"/>
        </w:trPr>
        <w:tc>
          <w:tcPr>
            <w:tcW w:w="5100" w:type="dxa"/>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3"/>
              </w:rPr>
            </w:pPr>
          </w:p>
        </w:tc>
      </w:tr>
      <w:tr w:rsidR="00C206FF" w:rsidRPr="00A94E2E">
        <w:trPr>
          <w:trHeight w:val="338"/>
        </w:trPr>
        <w:tc>
          <w:tcPr>
            <w:tcW w:w="5100" w:type="dxa"/>
            <w:shd w:val="clear" w:color="auto" w:fill="auto"/>
            <w:vAlign w:val="bottom"/>
          </w:tcPr>
          <w:p w:rsidR="00C206FF" w:rsidRPr="00A94E2E" w:rsidRDefault="00A94E2E">
            <w:pPr>
              <w:spacing w:line="0" w:lineRule="atLeast"/>
              <w:ind w:left="80"/>
              <w:rPr>
                <w:rFonts w:ascii="Arial" w:eastAsia="Arial" w:hAnsi="Arial"/>
                <w:b/>
                <w:sz w:val="16"/>
              </w:rPr>
            </w:pPr>
            <w:r w:rsidRPr="00A94E2E">
              <w:rPr>
                <w:rFonts w:ascii="Arial" w:eastAsia="Arial" w:hAnsi="Arial"/>
                <w:b/>
                <w:sz w:val="16"/>
              </w:rPr>
              <w:t>(Mil. HRK)</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b/>
                <w:sz w:val="16"/>
              </w:rPr>
            </w:pPr>
            <w:r w:rsidRPr="00A94E2E">
              <w:rPr>
                <w:rFonts w:ascii="Arial" w:eastAsia="Arial" w:hAnsi="Arial"/>
                <w:b/>
                <w:sz w:val="16"/>
              </w:rPr>
              <w:t>2015.</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b/>
                <w:sz w:val="16"/>
              </w:rPr>
            </w:pPr>
            <w:r w:rsidRPr="00A94E2E">
              <w:rPr>
                <w:rFonts w:ascii="Arial" w:eastAsia="Arial" w:hAnsi="Arial"/>
                <w:b/>
                <w:sz w:val="16"/>
              </w:rPr>
              <w:t>2016.</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b/>
                <w:sz w:val="16"/>
              </w:rPr>
            </w:pPr>
            <w:r w:rsidRPr="00A94E2E">
              <w:rPr>
                <w:rFonts w:ascii="Arial" w:eastAsia="Arial" w:hAnsi="Arial"/>
                <w:b/>
                <w:sz w:val="16"/>
              </w:rPr>
              <w:t>2017.</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b/>
                <w:sz w:val="16"/>
              </w:rPr>
            </w:pPr>
            <w:r w:rsidRPr="00A94E2E">
              <w:rPr>
                <w:rFonts w:ascii="Arial" w:eastAsia="Arial" w:hAnsi="Arial"/>
                <w:b/>
                <w:sz w:val="16"/>
              </w:rPr>
              <w:t>2018.bc</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b/>
                <w:sz w:val="16"/>
              </w:rPr>
            </w:pPr>
            <w:r w:rsidRPr="00A94E2E">
              <w:rPr>
                <w:rFonts w:ascii="Arial" w:eastAsia="Arial" w:hAnsi="Arial"/>
                <w:b/>
                <w:sz w:val="16"/>
              </w:rPr>
              <w:t>2019.bc</w:t>
            </w:r>
          </w:p>
        </w:tc>
        <w:tc>
          <w:tcPr>
            <w:tcW w:w="740" w:type="dxa"/>
            <w:shd w:val="clear" w:color="auto" w:fill="auto"/>
            <w:vAlign w:val="bottom"/>
          </w:tcPr>
          <w:p w:rsidR="00C206FF" w:rsidRPr="00A94E2E" w:rsidRDefault="00A94E2E">
            <w:pPr>
              <w:spacing w:line="0" w:lineRule="atLeast"/>
              <w:jc w:val="right"/>
              <w:rPr>
                <w:rFonts w:ascii="Arial" w:eastAsia="Arial" w:hAnsi="Arial"/>
                <w:b/>
                <w:sz w:val="16"/>
              </w:rPr>
            </w:pPr>
            <w:r w:rsidRPr="00A94E2E">
              <w:rPr>
                <w:rFonts w:ascii="Arial" w:eastAsia="Arial" w:hAnsi="Arial"/>
                <w:b/>
                <w:sz w:val="16"/>
              </w:rPr>
              <w:t>2020.bc</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Kapitalni prihodi</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46</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51</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152</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280</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147</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130</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Kapitalni rashodi</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409</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750</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630</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670</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769</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768</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Bilanca nakon računa kapitala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327</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(19)</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(65)</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371</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83</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12</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Bilanca nakon računa kapitala (% ukupnih prihoda)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5.3</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(0.3)</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(1.0)</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5.2</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1.2</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0.2</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Otplaćen dug</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518</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525</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689</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397</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322</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354</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Bruto obveze po kreditima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193</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444</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366</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50</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350</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450</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9F5B31">
            <w:pPr>
              <w:spacing w:line="0" w:lineRule="atLeast"/>
              <w:ind w:left="80"/>
              <w:rPr>
                <w:rFonts w:ascii="Arial" w:eastAsia="Arial" w:hAnsi="Arial"/>
                <w:sz w:val="16"/>
              </w:rPr>
            </w:pPr>
            <w:r>
              <w:rPr>
                <w:rFonts w:ascii="Arial" w:eastAsia="Arial" w:hAnsi="Arial"/>
                <w:sz w:val="16"/>
              </w:rPr>
              <w:t>Bilanca</w:t>
            </w:r>
            <w:r w:rsidR="00A94E2E" w:rsidRPr="00A94E2E">
              <w:rPr>
                <w:rFonts w:ascii="Arial" w:eastAsia="Arial" w:hAnsi="Arial"/>
                <w:sz w:val="16"/>
              </w:rPr>
              <w:t xml:space="preserve"> nakon obveza po kreditima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2</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(100)</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(388)</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28</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111</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108</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Promjenjivi prihodi (% operativnih prihoda)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23.8</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38.3</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35.0</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34.0</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33.9</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33.8</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Kapitalni rashodi (% ukupnih rashoda)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7.0</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11.6</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9.5</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10.0</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10.9</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10.6</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Izravni dug (nepodmiren na kraju godine)</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2,681</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2,436</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2,197</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1,839</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1,901</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2,012</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Izravni dug (</w:t>
            </w:r>
            <w:r w:rsidR="009F5B31">
              <w:rPr>
                <w:rFonts w:ascii="Arial" w:eastAsia="Arial" w:hAnsi="Arial"/>
                <w:sz w:val="16"/>
              </w:rPr>
              <w:t>% operativnih prihoda</w:t>
            </w:r>
            <w:r w:rsidRPr="00A94E2E">
              <w:rPr>
                <w:rFonts w:ascii="Arial" w:eastAsia="Arial" w:hAnsi="Arial"/>
                <w:sz w:val="16"/>
              </w:rPr>
              <w:t>)</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43.5</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38.2</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34.2</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27.0</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27.2</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28.2</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Dug servisiran iz poreza (neplaćen na kraju godine)</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9,089</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8,982</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7,292</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7,204</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7,566</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7,977</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Dug servisiran iz poreza (% konsolidiranih operativnih prihoda)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97.7</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93.7</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69.4</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69.9</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72.2</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73.7</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Kamata (% operativnih prihoda)</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1.9</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1.6</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1.3</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1.2</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0.8</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0.9</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Lokalni BDP po glavi stanovnika (</w:t>
            </w:r>
            <w:r w:rsidR="004D164D">
              <w:rPr>
                <w:rFonts w:ascii="Arial" w:eastAsia="Arial" w:hAnsi="Arial"/>
                <w:sz w:val="16"/>
              </w:rPr>
              <w:t>HRK</w:t>
            </w:r>
            <w:r w:rsidRPr="00A94E2E">
              <w:rPr>
                <w:rFonts w:ascii="Arial" w:eastAsia="Arial" w:hAnsi="Arial"/>
                <w:sz w:val="16"/>
              </w:rPr>
              <w:t>)</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141,379</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147,188</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153,350</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160,015</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167,301</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174,748</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Nacionalni BDP po glavi stanovnika (</w:t>
            </w:r>
            <w:r w:rsidR="004D164D">
              <w:rPr>
                <w:rFonts w:ascii="Arial" w:eastAsia="Arial" w:hAnsi="Arial"/>
                <w:sz w:val="16"/>
              </w:rPr>
              <w:t>HRK</w:t>
            </w:r>
            <w:r w:rsidRPr="00A94E2E">
              <w:rPr>
                <w:rFonts w:ascii="Arial" w:eastAsia="Arial" w:hAnsi="Arial"/>
                <w:sz w:val="16"/>
              </w:rPr>
              <w:t>)</w:t>
            </w:r>
          </w:p>
        </w:tc>
        <w:tc>
          <w:tcPr>
            <w:tcW w:w="86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80,784</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84,176</w:t>
            </w:r>
          </w:p>
        </w:tc>
        <w:tc>
          <w:tcPr>
            <w:tcW w:w="84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88,641</w:t>
            </w:r>
          </w:p>
        </w:tc>
        <w:tc>
          <w:tcPr>
            <w:tcW w:w="960" w:type="dxa"/>
            <w:shd w:val="clear" w:color="auto" w:fill="auto"/>
            <w:vAlign w:val="bottom"/>
          </w:tcPr>
          <w:p w:rsidR="00C206FF" w:rsidRPr="00A94E2E" w:rsidRDefault="00A94E2E">
            <w:pPr>
              <w:spacing w:line="0" w:lineRule="atLeast"/>
              <w:ind w:right="200"/>
              <w:jc w:val="right"/>
              <w:rPr>
                <w:rFonts w:ascii="Arial" w:eastAsia="Arial" w:hAnsi="Arial"/>
                <w:sz w:val="16"/>
              </w:rPr>
            </w:pPr>
            <w:r w:rsidRPr="00A94E2E">
              <w:rPr>
                <w:rFonts w:ascii="Arial" w:eastAsia="Arial" w:hAnsi="Arial"/>
                <w:sz w:val="16"/>
              </w:rPr>
              <w:t>93,044</w:t>
            </w:r>
          </w:p>
        </w:tc>
        <w:tc>
          <w:tcPr>
            <w:tcW w:w="720" w:type="dxa"/>
            <w:shd w:val="clear" w:color="auto" w:fill="auto"/>
            <w:vAlign w:val="bottom"/>
          </w:tcPr>
          <w:p w:rsidR="00C206FF" w:rsidRPr="00A94E2E" w:rsidRDefault="00A94E2E">
            <w:pPr>
              <w:spacing w:line="0" w:lineRule="atLeast"/>
              <w:ind w:right="80"/>
              <w:jc w:val="right"/>
              <w:rPr>
                <w:rFonts w:ascii="Arial" w:eastAsia="Arial" w:hAnsi="Arial"/>
                <w:sz w:val="16"/>
              </w:rPr>
            </w:pPr>
            <w:r w:rsidRPr="00A94E2E">
              <w:rPr>
                <w:rFonts w:ascii="Arial" w:eastAsia="Arial" w:hAnsi="Arial"/>
                <w:sz w:val="16"/>
              </w:rPr>
              <w:t>97,568</w:t>
            </w:r>
          </w:p>
        </w:tc>
        <w:tc>
          <w:tcPr>
            <w:tcW w:w="7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101,810</w:t>
            </w:r>
          </w:p>
        </w:tc>
      </w:tr>
      <w:tr w:rsidR="00C206FF" w:rsidRPr="00A94E2E">
        <w:trPr>
          <w:trHeight w:val="60"/>
        </w:trPr>
        <w:tc>
          <w:tcPr>
            <w:tcW w:w="510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100" w:type="dxa"/>
            <w:shd w:val="clear" w:color="auto" w:fill="auto"/>
            <w:vAlign w:val="bottom"/>
          </w:tcPr>
          <w:p w:rsidR="00C206FF" w:rsidRPr="00A94E2E" w:rsidRDefault="00C206FF" w:rsidP="00E63AEF">
            <w:pPr>
              <w:spacing w:line="0" w:lineRule="atLeast"/>
              <w:ind w:left="80" w:right="-5103"/>
              <w:rPr>
                <w:rFonts w:ascii="Arial" w:eastAsia="Arial" w:hAnsi="Arial"/>
                <w:sz w:val="16"/>
              </w:rPr>
            </w:pPr>
          </w:p>
        </w:tc>
        <w:tc>
          <w:tcPr>
            <w:tcW w:w="860" w:type="dxa"/>
            <w:shd w:val="clear" w:color="auto" w:fill="auto"/>
            <w:vAlign w:val="bottom"/>
          </w:tcPr>
          <w:p w:rsidR="00C206FF" w:rsidRPr="00A94E2E" w:rsidRDefault="00C206FF">
            <w:pPr>
              <w:spacing w:line="0" w:lineRule="atLeast"/>
              <w:rPr>
                <w:rFonts w:ascii="Times New Roman" w:eastAsia="Times New Roman" w:hAnsi="Times New Roman"/>
                <w:sz w:val="18"/>
              </w:rPr>
            </w:pPr>
          </w:p>
        </w:tc>
        <w:tc>
          <w:tcPr>
            <w:tcW w:w="840" w:type="dxa"/>
            <w:shd w:val="clear" w:color="auto" w:fill="auto"/>
            <w:vAlign w:val="bottom"/>
          </w:tcPr>
          <w:p w:rsidR="00C206FF" w:rsidRPr="00A94E2E" w:rsidRDefault="00C206FF">
            <w:pPr>
              <w:spacing w:line="0" w:lineRule="atLeast"/>
              <w:rPr>
                <w:rFonts w:ascii="Times New Roman" w:eastAsia="Times New Roman" w:hAnsi="Times New Roman"/>
                <w:sz w:val="18"/>
              </w:rPr>
            </w:pPr>
          </w:p>
        </w:tc>
        <w:tc>
          <w:tcPr>
            <w:tcW w:w="840" w:type="dxa"/>
            <w:shd w:val="clear" w:color="auto" w:fill="auto"/>
            <w:vAlign w:val="bottom"/>
          </w:tcPr>
          <w:p w:rsidR="00C206FF" w:rsidRPr="00A94E2E" w:rsidRDefault="00C206FF">
            <w:pPr>
              <w:spacing w:line="0" w:lineRule="atLeast"/>
              <w:rPr>
                <w:rFonts w:ascii="Times New Roman" w:eastAsia="Times New Roman" w:hAnsi="Times New Roman"/>
                <w:sz w:val="18"/>
              </w:rPr>
            </w:pPr>
          </w:p>
        </w:tc>
        <w:tc>
          <w:tcPr>
            <w:tcW w:w="960" w:type="dxa"/>
            <w:shd w:val="clear" w:color="auto" w:fill="auto"/>
            <w:vAlign w:val="bottom"/>
          </w:tcPr>
          <w:p w:rsidR="00C206FF" w:rsidRPr="00A94E2E" w:rsidRDefault="00C206FF">
            <w:pPr>
              <w:spacing w:line="0" w:lineRule="atLeast"/>
              <w:rPr>
                <w:rFonts w:ascii="Times New Roman" w:eastAsia="Times New Roman" w:hAnsi="Times New Roman"/>
                <w:sz w:val="18"/>
              </w:rPr>
            </w:pPr>
          </w:p>
        </w:tc>
        <w:tc>
          <w:tcPr>
            <w:tcW w:w="720" w:type="dxa"/>
            <w:shd w:val="clear" w:color="auto" w:fill="auto"/>
            <w:vAlign w:val="bottom"/>
          </w:tcPr>
          <w:p w:rsidR="00C206FF" w:rsidRPr="00A94E2E" w:rsidRDefault="00C206FF">
            <w:pPr>
              <w:spacing w:line="0" w:lineRule="atLeast"/>
              <w:rPr>
                <w:rFonts w:ascii="Times New Roman" w:eastAsia="Times New Roman" w:hAnsi="Times New Roman"/>
                <w:sz w:val="18"/>
              </w:rPr>
            </w:pPr>
          </w:p>
        </w:tc>
        <w:tc>
          <w:tcPr>
            <w:tcW w:w="740" w:type="dxa"/>
            <w:shd w:val="clear" w:color="auto" w:fill="auto"/>
            <w:vAlign w:val="bottom"/>
          </w:tcPr>
          <w:p w:rsidR="00C206FF" w:rsidRPr="00A94E2E" w:rsidRDefault="00C206FF">
            <w:pPr>
              <w:spacing w:line="0" w:lineRule="atLeast"/>
              <w:rPr>
                <w:rFonts w:ascii="Times New Roman" w:eastAsia="Times New Roman" w:hAnsi="Times New Roman"/>
                <w:sz w:val="18"/>
              </w:rPr>
            </w:pPr>
          </w:p>
        </w:tc>
      </w:tr>
    </w:tbl>
    <w:p w:rsidR="00C206FF" w:rsidRDefault="00C206FF">
      <w:pPr>
        <w:spacing w:line="243" w:lineRule="exact"/>
        <w:rPr>
          <w:rFonts w:ascii="Times New Roman" w:eastAsia="Times New Roman" w:hAnsi="Times New Roman"/>
        </w:rPr>
      </w:pPr>
    </w:p>
    <w:p w:rsidR="00357334" w:rsidRDefault="00357334">
      <w:pPr>
        <w:spacing w:line="243" w:lineRule="exact"/>
        <w:rPr>
          <w:rFonts w:ascii="Times New Roman" w:eastAsia="Times New Roman" w:hAnsi="Times New Roman"/>
        </w:rPr>
      </w:pPr>
    </w:p>
    <w:p w:rsidR="00357334" w:rsidRDefault="00357334">
      <w:pPr>
        <w:spacing w:line="243" w:lineRule="exact"/>
        <w:rPr>
          <w:rFonts w:ascii="Times New Roman" w:eastAsia="Times New Roman" w:hAnsi="Times New Roman"/>
        </w:rPr>
      </w:pPr>
    </w:p>
    <w:p w:rsidR="00357334" w:rsidRDefault="00357334">
      <w:pPr>
        <w:spacing w:line="243" w:lineRule="exact"/>
        <w:rPr>
          <w:rFonts w:ascii="Times New Roman" w:eastAsia="Times New Roman" w:hAnsi="Times New Roman"/>
        </w:rPr>
      </w:pPr>
    </w:p>
    <w:p w:rsidR="00357334" w:rsidRDefault="00357334">
      <w:pPr>
        <w:spacing w:line="243" w:lineRule="exact"/>
        <w:rPr>
          <w:rFonts w:ascii="Times New Roman" w:eastAsia="Times New Roman" w:hAnsi="Times New Roman"/>
        </w:rPr>
      </w:pPr>
    </w:p>
    <w:p w:rsidR="00357334" w:rsidRPr="00A94E2E" w:rsidRDefault="00357334">
      <w:pPr>
        <w:spacing w:line="243" w:lineRule="exact"/>
        <w:rPr>
          <w:rFonts w:ascii="Times New Roman" w:eastAsia="Times New Roman" w:hAnsi="Times New Roman"/>
        </w:rPr>
      </w:pPr>
    </w:p>
    <w:p w:rsidR="00C206FF" w:rsidRPr="00A94E2E" w:rsidRDefault="00A94E2E">
      <w:pPr>
        <w:spacing w:line="0" w:lineRule="atLeast"/>
        <w:rPr>
          <w:rFonts w:ascii="Arial" w:eastAsia="Arial" w:hAnsi="Arial"/>
          <w:color w:val="CC0033"/>
          <w:sz w:val="28"/>
        </w:rPr>
      </w:pPr>
      <w:r w:rsidRPr="00A94E2E">
        <w:rPr>
          <w:rFonts w:ascii="Arial" w:eastAsia="Arial" w:hAnsi="Arial"/>
          <w:color w:val="CC0033"/>
          <w:sz w:val="28"/>
        </w:rPr>
        <w:t>Prikaz rezultata rejtinga</w:t>
      </w:r>
    </w:p>
    <w:p w:rsidR="00C206FF" w:rsidRPr="00A94E2E" w:rsidRDefault="00C206FF">
      <w:pPr>
        <w:spacing w:line="200" w:lineRule="exact"/>
        <w:rPr>
          <w:rFonts w:ascii="Times New Roman" w:eastAsia="Times New Roman" w:hAnsi="Times New Roman"/>
        </w:rPr>
      </w:pPr>
    </w:p>
    <w:p w:rsidR="00C206FF" w:rsidRPr="00A94E2E" w:rsidRDefault="00A94E2E">
      <w:pPr>
        <w:spacing w:line="0" w:lineRule="atLeast"/>
        <w:rPr>
          <w:rFonts w:ascii="Arial" w:eastAsia="Arial" w:hAnsi="Arial"/>
          <w:b/>
          <w:sz w:val="18"/>
        </w:rPr>
      </w:pPr>
      <w:r w:rsidRPr="00A94E2E">
        <w:rPr>
          <w:rFonts w:ascii="Arial" w:eastAsia="Arial" w:hAnsi="Arial"/>
          <w:b/>
          <w:sz w:val="18"/>
        </w:rPr>
        <w:t>Tablica 2.</w:t>
      </w:r>
    </w:p>
    <w:p w:rsidR="00C206FF" w:rsidRPr="009B4126" w:rsidRDefault="00C206FF">
      <w:pPr>
        <w:spacing w:line="204" w:lineRule="exact"/>
        <w:rPr>
          <w:rFonts w:ascii="Times New Roman" w:eastAsia="Times New Roman" w:hAnsi="Times New Roman"/>
          <w:sz w:val="22"/>
          <w:szCs w:val="22"/>
        </w:rPr>
      </w:pPr>
    </w:p>
    <w:p w:rsidR="00C206FF" w:rsidRPr="00A94E2E" w:rsidRDefault="00A94E2E" w:rsidP="009B4126">
      <w:pPr>
        <w:shd w:val="clear" w:color="auto" w:fill="C00000"/>
        <w:spacing w:line="0" w:lineRule="atLeast"/>
        <w:ind w:left="80"/>
        <w:rPr>
          <w:rFonts w:ascii="Arial" w:eastAsia="Arial" w:hAnsi="Arial"/>
          <w:b/>
          <w:sz w:val="16"/>
        </w:rPr>
      </w:pPr>
      <w:r w:rsidRPr="00A94E2E">
        <w:rPr>
          <w:rFonts w:ascii="Arial" w:eastAsia="Arial" w:hAnsi="Arial"/>
          <w:b/>
          <w:sz w:val="16"/>
        </w:rPr>
        <w:t>Prikaz rezultata rejtinga Grada Zagreba</w:t>
      </w:r>
    </w:p>
    <w:p w:rsidR="00C206FF" w:rsidRPr="00A94E2E" w:rsidRDefault="00FC3C04">
      <w:pPr>
        <w:spacing w:line="189" w:lineRule="exact"/>
        <w:rPr>
          <w:rFonts w:ascii="Times New Roman" w:eastAsia="Times New Roman" w:hAnsi="Times New Roman"/>
        </w:rPr>
      </w:pPr>
      <w:r>
        <w:rPr>
          <w:rFonts w:ascii="Arial" w:eastAsia="Arial" w:hAnsi="Arial"/>
          <w:b/>
          <w:noProof/>
          <w:sz w:val="16"/>
          <w:lang w:eastAsia="hr-HR"/>
        </w:rPr>
        <mc:AlternateContent>
          <mc:Choice Requires="wps">
            <w:drawing>
              <wp:anchor distT="0" distB="0" distL="114300" distR="114300" simplePos="0" relativeHeight="251665408" behindDoc="1" locked="0" layoutInCell="0" allowOverlap="1">
                <wp:simplePos x="0" y="0"/>
                <wp:positionH relativeFrom="column">
                  <wp:posOffset>0</wp:posOffset>
                </wp:positionH>
                <wp:positionV relativeFrom="paragraph">
                  <wp:posOffset>40640</wp:posOffset>
                </wp:positionV>
                <wp:extent cx="6388100" cy="0"/>
                <wp:effectExtent l="9525" t="9525" r="12700" b="952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FC4B92" id="Line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5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SQ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" o:allowincell="f" strokeweight=".5pt"/>
            </w:pict>
          </mc:Fallback>
        </mc:AlternateContent>
      </w:r>
    </w:p>
    <w:p w:rsidR="00C206FF" w:rsidRPr="00A94E2E" w:rsidRDefault="00A94E2E">
      <w:pPr>
        <w:spacing w:line="0" w:lineRule="atLeast"/>
        <w:ind w:left="80"/>
        <w:rPr>
          <w:rFonts w:ascii="Arial" w:eastAsia="Arial" w:hAnsi="Arial"/>
          <w:b/>
          <w:sz w:val="16"/>
        </w:rPr>
      </w:pPr>
      <w:r w:rsidRPr="00A94E2E">
        <w:rPr>
          <w:rFonts w:ascii="Arial" w:eastAsia="Arial" w:hAnsi="Arial"/>
          <w:b/>
          <w:sz w:val="16"/>
        </w:rPr>
        <w:t>Ključni faktori rejtinga</w:t>
      </w:r>
    </w:p>
    <w:p w:rsidR="00C206FF" w:rsidRPr="00A94E2E" w:rsidRDefault="00FC3C04">
      <w:pPr>
        <w:spacing w:line="107" w:lineRule="exact"/>
        <w:rPr>
          <w:rFonts w:ascii="Times New Roman" w:eastAsia="Times New Roman" w:hAnsi="Times New Roman"/>
        </w:rPr>
      </w:pPr>
      <w:r>
        <w:rPr>
          <w:rFonts w:ascii="Arial" w:eastAsia="Arial" w:hAnsi="Arial"/>
          <w:b/>
          <w:noProof/>
          <w:sz w:val="16"/>
          <w:lang w:eastAsia="hr-HR"/>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40640</wp:posOffset>
                </wp:positionV>
                <wp:extent cx="6388100" cy="0"/>
                <wp:effectExtent l="9525" t="8255" r="12700" b="1079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C4F052" id="Line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5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Sq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" o:allowincell="f" strokeweight=".5pt"/>
            </w:pict>
          </mc:Fallback>
        </mc:AlternateContent>
      </w:r>
    </w:p>
    <w:tbl>
      <w:tblPr>
        <w:tblW w:w="0" w:type="auto"/>
        <w:tblLayout w:type="fixed"/>
        <w:tblCellMar>
          <w:left w:w="0" w:type="dxa"/>
          <w:right w:w="0" w:type="dxa"/>
        </w:tblCellMar>
        <w:tblLook w:val="0000" w:firstRow="0" w:lastRow="0" w:firstColumn="0" w:lastColumn="0" w:noHBand="0" w:noVBand="0"/>
      </w:tblPr>
      <w:tblGrid>
        <w:gridCol w:w="5020"/>
        <w:gridCol w:w="5040"/>
      </w:tblGrid>
      <w:tr w:rsidR="00C206FF" w:rsidRPr="00A94E2E">
        <w:trPr>
          <w:trHeight w:val="184"/>
        </w:trPr>
        <w:tc>
          <w:tcPr>
            <w:tcW w:w="502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Institucionalni okvir</w:t>
            </w:r>
          </w:p>
        </w:tc>
        <w:tc>
          <w:tcPr>
            <w:tcW w:w="50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Nestabilan i</w:t>
            </w:r>
            <w:r w:rsidR="00AC0FCE">
              <w:rPr>
                <w:rFonts w:ascii="Arial" w:eastAsia="Arial" w:hAnsi="Arial"/>
                <w:sz w:val="16"/>
              </w:rPr>
              <w:t xml:space="preserve"> </w:t>
            </w:r>
            <w:r w:rsidRPr="00A94E2E">
              <w:rPr>
                <w:rFonts w:ascii="Arial" w:eastAsia="Arial" w:hAnsi="Arial"/>
                <w:sz w:val="16"/>
              </w:rPr>
              <w:t>neuravnotežen</w:t>
            </w:r>
          </w:p>
        </w:tc>
      </w:tr>
      <w:tr w:rsidR="00C206FF" w:rsidRPr="00A94E2E">
        <w:trPr>
          <w:trHeight w:val="60"/>
        </w:trPr>
        <w:tc>
          <w:tcPr>
            <w:tcW w:w="50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02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Gospodarstvo</w:t>
            </w:r>
          </w:p>
        </w:tc>
        <w:tc>
          <w:tcPr>
            <w:tcW w:w="50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Prosječno</w:t>
            </w:r>
          </w:p>
        </w:tc>
      </w:tr>
      <w:tr w:rsidR="00C206FF" w:rsidRPr="00A94E2E">
        <w:trPr>
          <w:trHeight w:val="60"/>
        </w:trPr>
        <w:tc>
          <w:tcPr>
            <w:tcW w:w="50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02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Financijsko upravljanje</w:t>
            </w:r>
          </w:p>
        </w:tc>
        <w:tc>
          <w:tcPr>
            <w:tcW w:w="50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Slabo</w:t>
            </w:r>
          </w:p>
        </w:tc>
      </w:tr>
      <w:tr w:rsidR="00C206FF" w:rsidRPr="00A94E2E">
        <w:trPr>
          <w:trHeight w:val="60"/>
        </w:trPr>
        <w:tc>
          <w:tcPr>
            <w:tcW w:w="50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02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Proračunska fleksibilnost</w:t>
            </w:r>
          </w:p>
        </w:tc>
        <w:tc>
          <w:tcPr>
            <w:tcW w:w="50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Slabo</w:t>
            </w:r>
          </w:p>
        </w:tc>
      </w:tr>
      <w:tr w:rsidR="00C206FF" w:rsidRPr="00A94E2E">
        <w:trPr>
          <w:trHeight w:val="60"/>
        </w:trPr>
        <w:tc>
          <w:tcPr>
            <w:tcW w:w="50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02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Realizacija proračuna</w:t>
            </w:r>
          </w:p>
        </w:tc>
        <w:tc>
          <w:tcPr>
            <w:tcW w:w="50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Vrlo snažna</w:t>
            </w:r>
          </w:p>
        </w:tc>
      </w:tr>
      <w:tr w:rsidR="00C206FF" w:rsidRPr="00A94E2E">
        <w:trPr>
          <w:trHeight w:val="60"/>
        </w:trPr>
        <w:tc>
          <w:tcPr>
            <w:tcW w:w="50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020" w:type="dxa"/>
            <w:shd w:val="clear" w:color="auto" w:fill="auto"/>
            <w:vAlign w:val="bottom"/>
          </w:tcPr>
          <w:p w:rsidR="00C206FF" w:rsidRPr="00A94E2E" w:rsidRDefault="00A94E2E">
            <w:pPr>
              <w:spacing w:line="0" w:lineRule="atLeast"/>
              <w:ind w:left="80"/>
              <w:rPr>
                <w:rFonts w:ascii="Arial" w:eastAsia="Arial" w:hAnsi="Arial"/>
                <w:sz w:val="16"/>
              </w:rPr>
            </w:pPr>
            <w:r w:rsidRPr="00A94E2E">
              <w:rPr>
                <w:rFonts w:ascii="Arial" w:eastAsia="Arial" w:hAnsi="Arial"/>
                <w:sz w:val="16"/>
              </w:rPr>
              <w:t>Likvidnost</w:t>
            </w:r>
          </w:p>
        </w:tc>
        <w:tc>
          <w:tcPr>
            <w:tcW w:w="5040" w:type="dxa"/>
            <w:shd w:val="clear" w:color="auto" w:fill="auto"/>
            <w:vAlign w:val="bottom"/>
          </w:tcPr>
          <w:p w:rsidR="00C206FF" w:rsidRPr="00A94E2E" w:rsidRDefault="00A94E2E">
            <w:pPr>
              <w:spacing w:line="0" w:lineRule="atLeast"/>
              <w:jc w:val="right"/>
              <w:rPr>
                <w:rFonts w:ascii="Arial" w:eastAsia="Arial" w:hAnsi="Arial"/>
                <w:sz w:val="16"/>
              </w:rPr>
            </w:pPr>
            <w:r w:rsidRPr="00A94E2E">
              <w:rPr>
                <w:rFonts w:ascii="Arial" w:eastAsia="Arial" w:hAnsi="Arial"/>
                <w:sz w:val="16"/>
              </w:rPr>
              <w:t>Slaba</w:t>
            </w:r>
          </w:p>
        </w:tc>
      </w:tr>
      <w:tr w:rsidR="00C206FF" w:rsidRPr="00A94E2E">
        <w:trPr>
          <w:trHeight w:val="60"/>
        </w:trPr>
        <w:tc>
          <w:tcPr>
            <w:tcW w:w="502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C206FF" w:rsidRPr="00A94E2E">
        <w:trPr>
          <w:trHeight w:val="212"/>
        </w:trPr>
        <w:tc>
          <w:tcPr>
            <w:tcW w:w="5020" w:type="dxa"/>
            <w:shd w:val="clear" w:color="auto" w:fill="auto"/>
            <w:vAlign w:val="bottom"/>
          </w:tcPr>
          <w:p w:rsidR="00C206FF" w:rsidRPr="00A94E2E" w:rsidRDefault="00A94E2E">
            <w:pPr>
              <w:spacing w:line="183" w:lineRule="exact"/>
              <w:ind w:left="80"/>
              <w:rPr>
                <w:rFonts w:ascii="Arial" w:eastAsia="Arial" w:hAnsi="Arial"/>
                <w:sz w:val="16"/>
              </w:rPr>
            </w:pPr>
            <w:r w:rsidRPr="00A94E2E">
              <w:rPr>
                <w:rFonts w:ascii="Arial" w:eastAsia="Arial" w:hAnsi="Arial"/>
                <w:sz w:val="16"/>
              </w:rPr>
              <w:t>Dužničko opterećenje</w:t>
            </w:r>
          </w:p>
        </w:tc>
        <w:tc>
          <w:tcPr>
            <w:tcW w:w="5040" w:type="dxa"/>
            <w:shd w:val="clear" w:color="auto" w:fill="auto"/>
            <w:vAlign w:val="bottom"/>
          </w:tcPr>
          <w:p w:rsidR="00C206FF" w:rsidRPr="00A94E2E" w:rsidRDefault="00A94E2E">
            <w:pPr>
              <w:spacing w:line="183" w:lineRule="exact"/>
              <w:jc w:val="right"/>
              <w:rPr>
                <w:rFonts w:ascii="Arial" w:eastAsia="Arial" w:hAnsi="Arial"/>
                <w:sz w:val="16"/>
              </w:rPr>
            </w:pPr>
            <w:r w:rsidRPr="00A94E2E">
              <w:rPr>
                <w:rFonts w:ascii="Arial" w:eastAsia="Arial" w:hAnsi="Arial"/>
                <w:sz w:val="16"/>
              </w:rPr>
              <w:t>Nisko</w:t>
            </w:r>
          </w:p>
        </w:tc>
      </w:tr>
      <w:tr w:rsidR="00C206FF" w:rsidRPr="00A94E2E" w:rsidTr="00357334">
        <w:trPr>
          <w:trHeight w:val="60"/>
        </w:trPr>
        <w:tc>
          <w:tcPr>
            <w:tcW w:w="5020" w:type="dxa"/>
            <w:shd w:val="clear" w:color="auto" w:fill="auto"/>
            <w:vAlign w:val="bottom"/>
          </w:tcPr>
          <w:p w:rsidR="00C206FF" w:rsidRPr="00A94E2E" w:rsidRDefault="00C206FF">
            <w:pPr>
              <w:spacing w:line="0" w:lineRule="atLeast"/>
              <w:rPr>
                <w:rFonts w:ascii="Times New Roman" w:eastAsia="Times New Roman" w:hAnsi="Times New Roman"/>
                <w:sz w:val="5"/>
              </w:rPr>
            </w:pPr>
          </w:p>
        </w:tc>
        <w:tc>
          <w:tcPr>
            <w:tcW w:w="5040" w:type="dxa"/>
            <w:shd w:val="clear" w:color="auto" w:fill="auto"/>
            <w:vAlign w:val="bottom"/>
          </w:tcPr>
          <w:p w:rsidR="00C206FF" w:rsidRPr="00A94E2E" w:rsidRDefault="00C206FF">
            <w:pPr>
              <w:spacing w:line="0" w:lineRule="atLeast"/>
              <w:rPr>
                <w:rFonts w:ascii="Times New Roman" w:eastAsia="Times New Roman" w:hAnsi="Times New Roman"/>
                <w:sz w:val="5"/>
              </w:rPr>
            </w:pPr>
          </w:p>
        </w:tc>
      </w:tr>
      <w:tr w:rsidR="00357334" w:rsidRPr="00A94E2E">
        <w:trPr>
          <w:trHeight w:val="60"/>
        </w:trPr>
        <w:tc>
          <w:tcPr>
            <w:tcW w:w="5020" w:type="dxa"/>
            <w:tcBorders>
              <w:bottom w:val="single" w:sz="8" w:space="0" w:color="auto"/>
            </w:tcBorders>
            <w:shd w:val="clear" w:color="auto" w:fill="auto"/>
            <w:vAlign w:val="bottom"/>
          </w:tcPr>
          <w:p w:rsidR="00357334" w:rsidRPr="00A94E2E" w:rsidRDefault="00357334">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357334" w:rsidRPr="00A94E2E" w:rsidRDefault="00FC3C04">
            <w:pPr>
              <w:spacing w:line="0" w:lineRule="atLeast"/>
              <w:rPr>
                <w:rFonts w:ascii="Times New Roman" w:eastAsia="Times New Roman" w:hAnsi="Times New Roman"/>
                <w:sz w:val="5"/>
              </w:rPr>
            </w:pPr>
            <w:r>
              <w:rPr>
                <w:rFonts w:ascii="Times New Roman" w:eastAsia="Times New Roman" w:hAnsi="Times New Roman"/>
                <w:noProof/>
                <w:sz w:val="5"/>
                <w:lang w:eastAsia="hr-HR"/>
              </w:rPr>
              <mc:AlternateContent>
                <mc:Choice Requires="wps">
                  <w:drawing>
                    <wp:anchor distT="0" distB="0" distL="114300" distR="114300" simplePos="0" relativeHeight="251650048" behindDoc="0" locked="0" layoutInCell="1" allowOverlap="1">
                      <wp:simplePos x="0" y="0"/>
                      <wp:positionH relativeFrom="column">
                        <wp:posOffset>2707005</wp:posOffset>
                      </wp:positionH>
                      <wp:positionV relativeFrom="paragraph">
                        <wp:posOffset>45720</wp:posOffset>
                      </wp:positionV>
                      <wp:extent cx="710565" cy="21336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D43" w:rsidRPr="00A81D43" w:rsidRDefault="00A81D43">
                                  <w:pPr>
                                    <w:rPr>
                                      <w:rFonts w:ascii="Arial" w:hAnsi="Arial"/>
                                      <w:sz w:val="16"/>
                                      <w:szCs w:val="16"/>
                                    </w:rPr>
                                  </w:pPr>
                                  <w:r w:rsidRPr="00A81D43">
                                    <w:rPr>
                                      <w:rFonts w:ascii="Arial" w:hAnsi="Arial"/>
                                      <w:sz w:val="16"/>
                                      <w:szCs w:val="16"/>
                                    </w:rPr>
                                    <w:t>Umjerene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 o:spid="_x0000_s1027" type="#_x0000_t202" style="position:absolute;margin-left:213.15pt;margin-top:3.6pt;width:55.95pt;height:1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1ykhw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" stroked="f">
                      <v:textbox>
                        <w:txbxContent>
                          <w:p w:rsidR="00A81D43" w:rsidRPr="00A81D43" w:rsidRDefault="00A81D43">
                            <w:pPr>
                              <w:rPr>
                                <w:rFonts w:ascii="Arial" w:hAnsi="Arial"/>
                                <w:sz w:val="16"/>
                                <w:szCs w:val="16"/>
                              </w:rPr>
                            </w:pPr>
                            <w:r w:rsidRPr="00A81D43">
                              <w:rPr>
                                <w:rFonts w:ascii="Arial" w:hAnsi="Arial"/>
                                <w:sz w:val="16"/>
                                <w:szCs w:val="16"/>
                              </w:rPr>
                              <w:t>Umjerene</w:t>
                            </w:r>
                          </w:p>
                        </w:txbxContent>
                      </v:textbox>
                    </v:shape>
                  </w:pict>
                </mc:Fallback>
              </mc:AlternateContent>
            </w:r>
          </w:p>
        </w:tc>
      </w:tr>
      <w:tr w:rsidR="00357334" w:rsidRPr="00A94E2E" w:rsidTr="00357334">
        <w:trPr>
          <w:trHeight w:val="149"/>
        </w:trPr>
        <w:tc>
          <w:tcPr>
            <w:tcW w:w="5020" w:type="dxa"/>
            <w:tcBorders>
              <w:bottom w:val="single" w:sz="8" w:space="0" w:color="auto"/>
            </w:tcBorders>
            <w:shd w:val="clear" w:color="auto" w:fill="auto"/>
            <w:vAlign w:val="bottom"/>
          </w:tcPr>
          <w:p w:rsidR="00357334" w:rsidRDefault="00357334" w:rsidP="00357334">
            <w:pPr>
              <w:tabs>
                <w:tab w:val="left" w:pos="9320"/>
              </w:tabs>
              <w:spacing w:line="239" w:lineRule="auto"/>
              <w:ind w:left="80"/>
              <w:rPr>
                <w:rFonts w:ascii="Arial" w:eastAsia="Arial" w:hAnsi="Arial"/>
                <w:sz w:val="16"/>
              </w:rPr>
            </w:pPr>
            <w:r w:rsidRPr="00A94E2E">
              <w:rPr>
                <w:rFonts w:ascii="Arial" w:eastAsia="Arial" w:hAnsi="Arial"/>
                <w:sz w:val="16"/>
              </w:rPr>
              <w:t>Potencijalne obveze</w:t>
            </w:r>
          </w:p>
          <w:p w:rsidR="00A81D43" w:rsidRPr="00A94E2E" w:rsidRDefault="00A81D43" w:rsidP="00357334">
            <w:pPr>
              <w:tabs>
                <w:tab w:val="left" w:pos="9320"/>
              </w:tabs>
              <w:spacing w:line="239" w:lineRule="auto"/>
              <w:ind w:left="80"/>
              <w:rPr>
                <w:rFonts w:ascii="Arial" w:eastAsia="Arial" w:hAnsi="Arial"/>
                <w:sz w:val="15"/>
              </w:rPr>
            </w:pPr>
          </w:p>
          <w:p w:rsidR="00357334" w:rsidRPr="00A94E2E" w:rsidRDefault="00357334">
            <w:pPr>
              <w:spacing w:line="0" w:lineRule="atLeast"/>
              <w:rPr>
                <w:rFonts w:ascii="Times New Roman" w:eastAsia="Times New Roman" w:hAnsi="Times New Roman"/>
                <w:sz w:val="5"/>
              </w:rPr>
            </w:pPr>
          </w:p>
        </w:tc>
        <w:tc>
          <w:tcPr>
            <w:tcW w:w="5040" w:type="dxa"/>
            <w:tcBorders>
              <w:bottom w:val="single" w:sz="8" w:space="0" w:color="auto"/>
            </w:tcBorders>
            <w:shd w:val="clear" w:color="auto" w:fill="auto"/>
            <w:vAlign w:val="bottom"/>
          </w:tcPr>
          <w:p w:rsidR="00357334" w:rsidRPr="00A94E2E" w:rsidRDefault="00357334">
            <w:pPr>
              <w:spacing w:line="0" w:lineRule="atLeast"/>
              <w:rPr>
                <w:rFonts w:ascii="Times New Roman" w:eastAsia="Times New Roman" w:hAnsi="Times New Roman"/>
                <w:sz w:val="5"/>
              </w:rPr>
            </w:pPr>
          </w:p>
        </w:tc>
      </w:tr>
    </w:tbl>
    <w:p w:rsidR="009B4126" w:rsidRDefault="009B4126" w:rsidP="00A81D43">
      <w:pPr>
        <w:spacing w:line="225" w:lineRule="auto"/>
        <w:ind w:left="80" w:right="80"/>
        <w:rPr>
          <w:rFonts w:ascii="Arial" w:eastAsia="Arial" w:hAnsi="Arial"/>
          <w:sz w:val="16"/>
        </w:rPr>
      </w:pPr>
    </w:p>
    <w:p w:rsidR="00A81D43" w:rsidRPr="00A94E2E" w:rsidRDefault="00A81D43" w:rsidP="00A81D43">
      <w:pPr>
        <w:spacing w:line="225" w:lineRule="auto"/>
        <w:ind w:left="80" w:right="80"/>
        <w:rPr>
          <w:rFonts w:ascii="Arial" w:eastAsia="Arial" w:hAnsi="Arial"/>
          <w:sz w:val="16"/>
        </w:rPr>
      </w:pPr>
      <w:r w:rsidRPr="00A94E2E">
        <w:rPr>
          <w:rFonts w:ascii="Arial" w:eastAsia="Arial" w:hAnsi="Arial"/>
          <w:sz w:val="16"/>
        </w:rPr>
        <w:t xml:space="preserve">* S&amp;P Global </w:t>
      </w:r>
      <w:proofErr w:type="spellStart"/>
      <w:r w:rsidRPr="00A94E2E">
        <w:rPr>
          <w:rFonts w:ascii="Arial" w:eastAsia="Arial" w:hAnsi="Arial"/>
          <w:sz w:val="16"/>
        </w:rPr>
        <w:t>Ratings</w:t>
      </w:r>
      <w:proofErr w:type="spellEnd"/>
      <w:r w:rsidRPr="00A94E2E">
        <w:rPr>
          <w:rFonts w:ascii="Arial" w:eastAsia="Arial" w:hAnsi="Arial"/>
          <w:sz w:val="16"/>
        </w:rPr>
        <w:t xml:space="preserve"> ocjenjuje kreditnu sposobnost jedinica lokalne i područne samouprave na temelju osam glavnih čimbenika ocjene, navedenih u gornjoj tablici. U poglavlju A svoje “Metodologije ocjenjivanja jedinica lokalne i područne samouprave izvan SAD-a”, S&amp;P Global </w:t>
      </w:r>
      <w:proofErr w:type="spellStart"/>
      <w:r w:rsidRPr="00A94E2E">
        <w:rPr>
          <w:rFonts w:ascii="Arial" w:eastAsia="Arial" w:hAnsi="Arial"/>
          <w:sz w:val="16"/>
        </w:rPr>
        <w:t>Ratings</w:t>
      </w:r>
      <w:proofErr w:type="spellEnd"/>
      <w:r w:rsidRPr="00A94E2E">
        <w:rPr>
          <w:rFonts w:ascii="Arial" w:eastAsia="Arial" w:hAnsi="Arial"/>
          <w:sz w:val="16"/>
        </w:rPr>
        <w:t xml:space="preserve"> sažeto opisuje kako se iz sprege tih osam čimbenika izvodi ocjena kreditne sposobnosti jedinice lokalne/područne samouprave za zaduživanje u stranoj valuti.</w:t>
      </w:r>
    </w:p>
    <w:p w:rsidR="00C206FF" w:rsidRDefault="00C206FF">
      <w:pPr>
        <w:spacing w:line="209" w:lineRule="exact"/>
        <w:rPr>
          <w:rFonts w:ascii="Times New Roman" w:eastAsia="Times New Roman" w:hAnsi="Times New Roman"/>
        </w:rPr>
      </w:pPr>
    </w:p>
    <w:p w:rsidR="00A81D43" w:rsidRDefault="00A81D43">
      <w:pPr>
        <w:spacing w:line="209" w:lineRule="exact"/>
        <w:rPr>
          <w:rFonts w:ascii="Times New Roman" w:eastAsia="Times New Roman" w:hAnsi="Times New Roman"/>
        </w:rPr>
      </w:pPr>
    </w:p>
    <w:p w:rsidR="00A81D43" w:rsidRDefault="00A81D43">
      <w:pPr>
        <w:spacing w:line="209" w:lineRule="exact"/>
        <w:rPr>
          <w:rFonts w:ascii="Times New Roman" w:eastAsia="Times New Roman" w:hAnsi="Times New Roman"/>
        </w:rPr>
      </w:pPr>
    </w:p>
    <w:p w:rsidR="00A81D43" w:rsidRPr="00A94E2E" w:rsidRDefault="00A81D43">
      <w:pPr>
        <w:spacing w:line="20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2760"/>
        <w:gridCol w:w="1580"/>
      </w:tblGrid>
      <w:tr w:rsidR="00C206FF" w:rsidRPr="00A81D43">
        <w:trPr>
          <w:trHeight w:val="184"/>
        </w:trPr>
        <w:tc>
          <w:tcPr>
            <w:tcW w:w="5740" w:type="dxa"/>
            <w:shd w:val="clear" w:color="auto" w:fill="auto"/>
            <w:vAlign w:val="bottom"/>
          </w:tcPr>
          <w:p w:rsidR="00C206FF" w:rsidRPr="00A94E2E" w:rsidRDefault="00A81D43">
            <w:pPr>
              <w:spacing w:line="0" w:lineRule="atLeast"/>
              <w:rPr>
                <w:rFonts w:ascii="Arial" w:eastAsia="Arial" w:hAnsi="Arial"/>
                <w:b/>
                <w:color w:val="333333"/>
                <w:sz w:val="16"/>
              </w:rPr>
            </w:pPr>
            <w:r w:rsidRPr="00A81D43">
              <w:rPr>
                <w:rFonts w:ascii="Arial" w:eastAsia="Arial" w:hAnsi="Arial"/>
                <w:color w:val="808080"/>
                <w:sz w:val="16"/>
              </w:rPr>
              <w:t>WWW.STANDARDANDPOORS.COM/RATINGSDIRECT</w:t>
            </w:r>
          </w:p>
        </w:tc>
        <w:tc>
          <w:tcPr>
            <w:tcW w:w="4340" w:type="dxa"/>
            <w:gridSpan w:val="2"/>
            <w:shd w:val="clear" w:color="auto" w:fill="auto"/>
            <w:vAlign w:val="bottom"/>
          </w:tcPr>
          <w:p w:rsidR="00C206FF" w:rsidRPr="00A81D43" w:rsidRDefault="00A94E2E">
            <w:pPr>
              <w:spacing w:line="0" w:lineRule="atLeast"/>
              <w:jc w:val="right"/>
              <w:rPr>
                <w:rFonts w:ascii="Times New Roman" w:eastAsia="Arial" w:hAnsi="Times New Roman" w:cs="Times New Roman"/>
                <w:color w:val="333333"/>
                <w:sz w:val="16"/>
              </w:rPr>
            </w:pPr>
            <w:r w:rsidRPr="00A81D43">
              <w:rPr>
                <w:rFonts w:ascii="Times New Roman" w:eastAsia="Arial" w:hAnsi="Times New Roman" w:cs="Times New Roman"/>
                <w:color w:val="333333"/>
                <w:sz w:val="16"/>
              </w:rPr>
              <w:t>2</w:t>
            </w:r>
            <w:r w:rsidR="00A81D43" w:rsidRPr="00A81D43">
              <w:rPr>
                <w:rFonts w:ascii="Times New Roman" w:eastAsia="Arial" w:hAnsi="Times New Roman" w:cs="Times New Roman"/>
                <w:color w:val="333333"/>
                <w:sz w:val="16"/>
              </w:rPr>
              <w:t>8</w:t>
            </w:r>
            <w:r w:rsidRPr="00A81D43">
              <w:rPr>
                <w:rFonts w:ascii="Times New Roman" w:eastAsia="Arial" w:hAnsi="Times New Roman" w:cs="Times New Roman"/>
                <w:color w:val="333333"/>
                <w:sz w:val="16"/>
              </w:rPr>
              <w:t>. RUJNA 2018. 6</w:t>
            </w:r>
          </w:p>
        </w:tc>
      </w:tr>
      <w:tr w:rsidR="00C206FF" w:rsidRPr="00A94E2E">
        <w:trPr>
          <w:trHeight w:val="296"/>
        </w:trPr>
        <w:tc>
          <w:tcPr>
            <w:tcW w:w="8500" w:type="dxa"/>
            <w:gridSpan w:val="2"/>
            <w:shd w:val="clear" w:color="auto" w:fill="auto"/>
            <w:vAlign w:val="bottom"/>
          </w:tcPr>
          <w:p w:rsidR="00C206FF" w:rsidRPr="00A94E2E" w:rsidRDefault="00C206FF">
            <w:pPr>
              <w:spacing w:line="160" w:lineRule="exact"/>
              <w:rPr>
                <w:rFonts w:ascii="Arial" w:eastAsia="Arial" w:hAnsi="Arial"/>
                <w:sz w:val="14"/>
              </w:rPr>
            </w:pPr>
          </w:p>
        </w:tc>
        <w:tc>
          <w:tcPr>
            <w:tcW w:w="1580" w:type="dxa"/>
            <w:shd w:val="clear" w:color="auto" w:fill="auto"/>
            <w:vAlign w:val="bottom"/>
          </w:tcPr>
          <w:p w:rsidR="00C206FF" w:rsidRPr="00A94E2E" w:rsidRDefault="00C206FF">
            <w:pPr>
              <w:spacing w:line="160" w:lineRule="exact"/>
              <w:jc w:val="right"/>
              <w:rPr>
                <w:rFonts w:ascii="Arial" w:eastAsia="Arial" w:hAnsi="Arial"/>
                <w:color w:val="666666"/>
                <w:sz w:val="14"/>
              </w:rPr>
            </w:pPr>
          </w:p>
        </w:tc>
      </w:tr>
      <w:tr w:rsidR="00C206FF" w:rsidRPr="00A94E2E">
        <w:trPr>
          <w:trHeight w:val="180"/>
        </w:trPr>
        <w:tc>
          <w:tcPr>
            <w:tcW w:w="5740" w:type="dxa"/>
            <w:shd w:val="clear" w:color="auto" w:fill="auto"/>
            <w:vAlign w:val="bottom"/>
          </w:tcPr>
          <w:p w:rsidR="00C206FF" w:rsidRPr="00A94E2E" w:rsidRDefault="00C206FF">
            <w:pPr>
              <w:spacing w:line="160" w:lineRule="exact"/>
              <w:rPr>
                <w:rFonts w:ascii="Arial" w:eastAsia="Arial" w:hAnsi="Arial"/>
                <w:sz w:val="14"/>
              </w:rPr>
            </w:pPr>
          </w:p>
        </w:tc>
        <w:tc>
          <w:tcPr>
            <w:tcW w:w="2760" w:type="dxa"/>
            <w:shd w:val="clear" w:color="auto" w:fill="auto"/>
            <w:vAlign w:val="bottom"/>
          </w:tcPr>
          <w:p w:rsidR="00C206FF" w:rsidRPr="00A94E2E" w:rsidRDefault="00C206FF">
            <w:pPr>
              <w:spacing w:line="0" w:lineRule="atLeast"/>
              <w:rPr>
                <w:rFonts w:ascii="Times New Roman" w:eastAsia="Times New Roman" w:hAnsi="Times New Roman"/>
                <w:sz w:val="15"/>
              </w:rPr>
            </w:pPr>
          </w:p>
        </w:tc>
        <w:tc>
          <w:tcPr>
            <w:tcW w:w="1580" w:type="dxa"/>
            <w:shd w:val="clear" w:color="auto" w:fill="auto"/>
            <w:vAlign w:val="bottom"/>
          </w:tcPr>
          <w:p w:rsidR="00C206FF" w:rsidRPr="00A94E2E" w:rsidRDefault="00C206FF">
            <w:pPr>
              <w:spacing w:line="0" w:lineRule="atLeast"/>
              <w:rPr>
                <w:rFonts w:ascii="Times New Roman" w:eastAsia="Times New Roman" w:hAnsi="Times New Roman"/>
                <w:sz w:val="15"/>
              </w:rPr>
            </w:pPr>
          </w:p>
        </w:tc>
      </w:tr>
    </w:tbl>
    <w:p w:rsidR="00C206FF" w:rsidRPr="00A94E2E" w:rsidRDefault="00C206FF">
      <w:pPr>
        <w:rPr>
          <w:rFonts w:ascii="Times New Roman" w:eastAsia="Times New Roman" w:hAnsi="Times New Roman"/>
          <w:sz w:val="15"/>
        </w:rPr>
        <w:sectPr w:rsidR="00C206FF" w:rsidRPr="00A94E2E">
          <w:pgSz w:w="12240" w:h="15850"/>
          <w:pgMar w:top="715" w:right="1080" w:bottom="0" w:left="1080" w:header="0" w:footer="0" w:gutter="0"/>
          <w:cols w:space="0" w:equalWidth="0">
            <w:col w:w="10080"/>
          </w:cols>
          <w:docGrid w:linePitch="360"/>
        </w:sectPr>
      </w:pPr>
    </w:p>
    <w:p w:rsidR="00C206FF" w:rsidRPr="009B4126" w:rsidRDefault="00A94E2E">
      <w:pPr>
        <w:spacing w:line="0" w:lineRule="atLeast"/>
        <w:jc w:val="right"/>
        <w:rPr>
          <w:rFonts w:ascii="Times New Roman" w:eastAsia="Arial" w:hAnsi="Times New Roman" w:cs="Times New Roman"/>
          <w:i/>
        </w:rPr>
      </w:pPr>
      <w:bookmarkStart w:id="7" w:name="page7"/>
      <w:bookmarkEnd w:id="7"/>
      <w:r w:rsidRPr="009B4126">
        <w:rPr>
          <w:rFonts w:ascii="Times New Roman" w:eastAsia="Arial" w:hAnsi="Times New Roman" w:cs="Times New Roman"/>
          <w:i/>
        </w:rPr>
        <w:lastRenderedPageBreak/>
        <w:t>Ažurirano istraživanje: Rejting Grada Zagreba, Republika Hrvatska, potvrđen na 'BB'; izgledi stabilni</w:t>
      </w:r>
    </w:p>
    <w:p w:rsidR="00C206FF" w:rsidRPr="00A94E2E" w:rsidRDefault="00C206FF">
      <w:pPr>
        <w:spacing w:line="200" w:lineRule="exact"/>
        <w:rPr>
          <w:rFonts w:ascii="Times New Roman" w:eastAsia="Times New Roman" w:hAnsi="Times New Roman"/>
        </w:rPr>
      </w:pPr>
    </w:p>
    <w:p w:rsidR="00C206FF" w:rsidRPr="00A94E2E" w:rsidRDefault="00C206FF">
      <w:pPr>
        <w:spacing w:line="269" w:lineRule="exact"/>
        <w:rPr>
          <w:rFonts w:ascii="Times New Roman" w:eastAsia="Times New Roman" w:hAnsi="Times New Roman"/>
        </w:rPr>
      </w:pPr>
    </w:p>
    <w:p w:rsidR="00C206FF" w:rsidRPr="00A94E2E" w:rsidRDefault="00A94E2E">
      <w:pPr>
        <w:spacing w:line="0" w:lineRule="atLeast"/>
        <w:rPr>
          <w:rFonts w:ascii="Arial" w:eastAsia="Arial" w:hAnsi="Arial"/>
          <w:color w:val="CC0033"/>
          <w:sz w:val="28"/>
        </w:rPr>
      </w:pPr>
      <w:r w:rsidRPr="00A94E2E">
        <w:rPr>
          <w:rFonts w:ascii="Arial" w:eastAsia="Arial" w:hAnsi="Arial"/>
          <w:color w:val="CC0033"/>
          <w:sz w:val="28"/>
        </w:rPr>
        <w:t>Ključni statistički podaci za državu</w:t>
      </w:r>
    </w:p>
    <w:p w:rsidR="00C206FF" w:rsidRPr="00A94E2E" w:rsidRDefault="00C206FF">
      <w:pPr>
        <w:spacing w:line="237" w:lineRule="exact"/>
        <w:rPr>
          <w:rFonts w:ascii="Times New Roman" w:eastAsia="Times New Roman" w:hAnsi="Times New Roman"/>
        </w:rPr>
      </w:pPr>
    </w:p>
    <w:p w:rsidR="00C206FF" w:rsidRPr="00A94E2E" w:rsidRDefault="00A94E2E">
      <w:pPr>
        <w:numPr>
          <w:ilvl w:val="0"/>
          <w:numId w:val="2"/>
        </w:numPr>
        <w:tabs>
          <w:tab w:val="left" w:pos="220"/>
        </w:tabs>
        <w:spacing w:line="252" w:lineRule="auto"/>
        <w:ind w:left="220" w:right="1220" w:hanging="220"/>
        <w:jc w:val="both"/>
        <w:rPr>
          <w:rFonts w:ascii="Courier New" w:eastAsia="Courier New" w:hAnsi="Courier New"/>
        </w:rPr>
      </w:pPr>
      <w:r w:rsidRPr="00A94E2E">
        <w:rPr>
          <w:rFonts w:ascii="Courier New" w:eastAsia="Courier New" w:hAnsi="Courier New"/>
        </w:rPr>
        <w:t xml:space="preserve">Procjena izgleda za Hrvatsku izmijenjena je </w:t>
      </w:r>
      <w:r w:rsidR="00AC0FCE">
        <w:rPr>
          <w:rFonts w:ascii="Courier New" w:eastAsia="Courier New" w:hAnsi="Courier New"/>
        </w:rPr>
        <w:t>u</w:t>
      </w:r>
      <w:r w:rsidRPr="00A94E2E">
        <w:rPr>
          <w:rFonts w:ascii="Courier New" w:eastAsia="Courier New" w:hAnsi="Courier New"/>
        </w:rPr>
        <w:t xml:space="preserve"> pozitivn</w:t>
      </w:r>
      <w:r w:rsidR="00AC0FCE">
        <w:rPr>
          <w:rFonts w:ascii="Courier New" w:eastAsia="Courier New" w:hAnsi="Courier New"/>
        </w:rPr>
        <w:t>u</w:t>
      </w:r>
      <w:r w:rsidRPr="00A94E2E">
        <w:rPr>
          <w:rFonts w:ascii="Courier New" w:eastAsia="Courier New" w:hAnsi="Courier New"/>
        </w:rPr>
        <w:t xml:space="preserve"> jačanj</w:t>
      </w:r>
      <w:r w:rsidR="00AC0FCE">
        <w:rPr>
          <w:rFonts w:ascii="Courier New" w:eastAsia="Courier New" w:hAnsi="Courier New"/>
        </w:rPr>
        <w:t>em</w:t>
      </w:r>
      <w:r w:rsidRPr="00A94E2E">
        <w:rPr>
          <w:rFonts w:ascii="Courier New" w:eastAsia="Courier New" w:hAnsi="Courier New"/>
        </w:rPr>
        <w:t xml:space="preserve"> fiskalnog i gospodarskog učinka; Ocjene "BB + / B" potvrđene su 21. rujna 2018.</w:t>
      </w:r>
    </w:p>
    <w:p w:rsidR="00C206FF" w:rsidRPr="00A94E2E" w:rsidRDefault="00C206FF">
      <w:pPr>
        <w:spacing w:line="200" w:lineRule="exact"/>
        <w:rPr>
          <w:rFonts w:ascii="Times New Roman" w:eastAsia="Times New Roman" w:hAnsi="Times New Roman"/>
        </w:rPr>
      </w:pPr>
    </w:p>
    <w:p w:rsidR="00C206FF" w:rsidRPr="00A94E2E" w:rsidRDefault="00C206FF">
      <w:pPr>
        <w:spacing w:line="217" w:lineRule="exact"/>
        <w:rPr>
          <w:rFonts w:ascii="Times New Roman" w:eastAsia="Times New Roman" w:hAnsi="Times New Roman"/>
        </w:rPr>
      </w:pPr>
    </w:p>
    <w:p w:rsidR="00C206FF" w:rsidRPr="00A94E2E" w:rsidRDefault="00A94E2E">
      <w:pPr>
        <w:spacing w:line="0" w:lineRule="atLeast"/>
        <w:rPr>
          <w:rFonts w:ascii="Arial" w:eastAsia="Arial" w:hAnsi="Arial"/>
          <w:color w:val="CC0033"/>
          <w:sz w:val="28"/>
        </w:rPr>
      </w:pPr>
      <w:r w:rsidRPr="00A94E2E">
        <w:rPr>
          <w:rFonts w:ascii="Arial" w:eastAsia="Arial" w:hAnsi="Arial"/>
          <w:color w:val="CC0033"/>
          <w:sz w:val="28"/>
        </w:rPr>
        <w:t>Povezani kriteriji</w:t>
      </w:r>
    </w:p>
    <w:p w:rsidR="00C206FF" w:rsidRPr="00A94E2E" w:rsidRDefault="00C206FF">
      <w:pPr>
        <w:spacing w:line="237" w:lineRule="exact"/>
        <w:rPr>
          <w:rFonts w:ascii="Times New Roman" w:eastAsia="Times New Roman" w:hAnsi="Times New Roman"/>
        </w:rPr>
      </w:pPr>
    </w:p>
    <w:p w:rsidR="00C206FF" w:rsidRPr="00A94E2E" w:rsidRDefault="00A94E2E">
      <w:pPr>
        <w:numPr>
          <w:ilvl w:val="0"/>
          <w:numId w:val="3"/>
        </w:numPr>
        <w:tabs>
          <w:tab w:val="left" w:pos="220"/>
        </w:tabs>
        <w:spacing w:line="252" w:lineRule="auto"/>
        <w:ind w:left="220" w:right="1460" w:hanging="220"/>
        <w:jc w:val="both"/>
        <w:rPr>
          <w:rFonts w:ascii="Courier New" w:eastAsia="Courier New" w:hAnsi="Courier New"/>
        </w:rPr>
      </w:pPr>
      <w:r w:rsidRPr="00A94E2E">
        <w:rPr>
          <w:rFonts w:ascii="Courier New" w:eastAsia="Courier New" w:hAnsi="Courier New"/>
        </w:rPr>
        <w:t>Kriteriji - uprave- međunarodne javne financije: Metodologija za rejting neameričkih jedinica lokalne i regionalne uprave – 30. lipnja 2014.</w:t>
      </w:r>
    </w:p>
    <w:p w:rsidR="00C206FF" w:rsidRPr="00A94E2E" w:rsidRDefault="00C206FF">
      <w:pPr>
        <w:spacing w:line="158" w:lineRule="exact"/>
        <w:rPr>
          <w:rFonts w:ascii="Courier New" w:eastAsia="Courier New" w:hAnsi="Courier New"/>
        </w:rPr>
      </w:pPr>
    </w:p>
    <w:p w:rsidR="00C206FF" w:rsidRPr="00A94E2E" w:rsidRDefault="00A94E2E">
      <w:pPr>
        <w:numPr>
          <w:ilvl w:val="0"/>
          <w:numId w:val="3"/>
        </w:numPr>
        <w:tabs>
          <w:tab w:val="left" w:pos="220"/>
        </w:tabs>
        <w:spacing w:line="265" w:lineRule="auto"/>
        <w:ind w:left="220" w:right="1460" w:hanging="220"/>
        <w:jc w:val="both"/>
        <w:rPr>
          <w:rFonts w:ascii="Courier New" w:eastAsia="Courier New" w:hAnsi="Courier New"/>
        </w:rPr>
      </w:pPr>
      <w:r w:rsidRPr="00A94E2E">
        <w:rPr>
          <w:rFonts w:ascii="Courier New" w:eastAsia="Courier New" w:hAnsi="Courier New"/>
        </w:rPr>
        <w:t xml:space="preserve">Kriteriji - uprave – međunarodne javne financije: Metodologija i pretpostavke za analizu likvidnosti neameričkih jedinica lokalne i regionalne uprave i povezanih subjekata te za rejting njihovih </w:t>
      </w:r>
      <w:r w:rsidR="00BF3322">
        <w:rPr>
          <w:rFonts w:ascii="Courier New" w:eastAsia="Courier New" w:hAnsi="Courier New"/>
        </w:rPr>
        <w:t>Programa komercijalnih zapisa</w:t>
      </w:r>
      <w:r w:rsidRPr="00A94E2E">
        <w:rPr>
          <w:rFonts w:ascii="Courier New" w:eastAsia="Courier New" w:hAnsi="Courier New"/>
        </w:rPr>
        <w:t xml:space="preserve"> – 15. listopada 2009.</w:t>
      </w:r>
    </w:p>
    <w:p w:rsidR="00C206FF" w:rsidRPr="00A94E2E" w:rsidRDefault="00C206FF">
      <w:pPr>
        <w:spacing w:line="129" w:lineRule="exact"/>
        <w:rPr>
          <w:rFonts w:ascii="Courier New" w:eastAsia="Courier New" w:hAnsi="Courier New"/>
        </w:rPr>
      </w:pPr>
    </w:p>
    <w:p w:rsidR="00C206FF" w:rsidRPr="00A94E2E" w:rsidRDefault="00A94E2E">
      <w:pPr>
        <w:numPr>
          <w:ilvl w:val="0"/>
          <w:numId w:val="3"/>
        </w:numPr>
        <w:tabs>
          <w:tab w:val="left" w:pos="220"/>
        </w:tabs>
        <w:spacing w:line="0" w:lineRule="atLeast"/>
        <w:ind w:left="220" w:hanging="220"/>
        <w:jc w:val="both"/>
        <w:rPr>
          <w:rFonts w:ascii="Courier New" w:eastAsia="Courier New" w:hAnsi="Courier New"/>
        </w:rPr>
      </w:pPr>
      <w:r w:rsidRPr="00A94E2E">
        <w:rPr>
          <w:rFonts w:ascii="Courier New" w:eastAsia="Courier New" w:hAnsi="Courier New"/>
        </w:rPr>
        <w:t xml:space="preserve">Opći kriteriji: Korištenje </w:t>
      </w:r>
      <w:proofErr w:type="spellStart"/>
      <w:r w:rsidRPr="00A94E2E">
        <w:rPr>
          <w:rFonts w:ascii="Courier New" w:eastAsia="Courier New" w:hAnsi="Courier New"/>
        </w:rPr>
        <w:t>CreditWatch</w:t>
      </w:r>
      <w:proofErr w:type="spellEnd"/>
      <w:r w:rsidRPr="00A94E2E">
        <w:rPr>
          <w:rFonts w:ascii="Courier New" w:eastAsia="Courier New" w:hAnsi="Courier New"/>
        </w:rPr>
        <w:t xml:space="preserve"> i </w:t>
      </w:r>
      <w:proofErr w:type="spellStart"/>
      <w:r w:rsidRPr="00A94E2E">
        <w:rPr>
          <w:rFonts w:ascii="Courier New" w:eastAsia="Courier New" w:hAnsi="Courier New"/>
        </w:rPr>
        <w:t>Outlooks</w:t>
      </w:r>
      <w:proofErr w:type="spellEnd"/>
      <w:r w:rsidRPr="00A94E2E">
        <w:rPr>
          <w:rFonts w:ascii="Courier New" w:eastAsia="Courier New" w:hAnsi="Courier New"/>
        </w:rPr>
        <w:t xml:space="preserve"> – 14.  rujna 2009.</w:t>
      </w:r>
    </w:p>
    <w:p w:rsidR="00C206FF" w:rsidRPr="00A94E2E" w:rsidRDefault="00C206FF">
      <w:pPr>
        <w:spacing w:line="200" w:lineRule="exact"/>
        <w:rPr>
          <w:rFonts w:ascii="Times New Roman" w:eastAsia="Times New Roman" w:hAnsi="Times New Roman"/>
        </w:rPr>
      </w:pPr>
    </w:p>
    <w:p w:rsidR="00C206FF" w:rsidRPr="00A94E2E" w:rsidRDefault="00C206FF">
      <w:pPr>
        <w:spacing w:line="228" w:lineRule="exact"/>
        <w:rPr>
          <w:rFonts w:ascii="Times New Roman" w:eastAsia="Times New Roman" w:hAnsi="Times New Roman"/>
        </w:rPr>
      </w:pPr>
    </w:p>
    <w:p w:rsidR="00C206FF" w:rsidRPr="00A94E2E" w:rsidRDefault="00A94E2E">
      <w:pPr>
        <w:spacing w:line="0" w:lineRule="atLeast"/>
        <w:rPr>
          <w:rFonts w:ascii="Arial" w:eastAsia="Arial" w:hAnsi="Arial"/>
          <w:color w:val="CC0033"/>
          <w:sz w:val="28"/>
        </w:rPr>
      </w:pPr>
      <w:r w:rsidRPr="00A94E2E">
        <w:rPr>
          <w:rFonts w:ascii="Arial" w:eastAsia="Arial" w:hAnsi="Arial"/>
          <w:color w:val="CC0033"/>
          <w:sz w:val="28"/>
        </w:rPr>
        <w:t>Povezana istraživanja</w:t>
      </w:r>
    </w:p>
    <w:p w:rsidR="00C206FF" w:rsidRPr="00A94E2E" w:rsidRDefault="00C206FF">
      <w:pPr>
        <w:spacing w:line="237" w:lineRule="exact"/>
        <w:rPr>
          <w:rFonts w:ascii="Times New Roman" w:eastAsia="Times New Roman" w:hAnsi="Times New Roman"/>
        </w:rPr>
      </w:pPr>
    </w:p>
    <w:p w:rsidR="00C206FF" w:rsidRPr="00A94E2E" w:rsidRDefault="00A94E2E">
      <w:pPr>
        <w:numPr>
          <w:ilvl w:val="0"/>
          <w:numId w:val="4"/>
        </w:numPr>
        <w:tabs>
          <w:tab w:val="left" w:pos="220"/>
        </w:tabs>
        <w:spacing w:line="252" w:lineRule="auto"/>
        <w:ind w:left="220" w:right="1340" w:hanging="220"/>
        <w:jc w:val="both"/>
        <w:rPr>
          <w:rFonts w:ascii="Courier New" w:eastAsia="Courier New" w:hAnsi="Courier New"/>
        </w:rPr>
      </w:pPr>
      <w:r w:rsidRPr="00A94E2E">
        <w:rPr>
          <w:rFonts w:ascii="Courier New" w:eastAsia="Courier New" w:hAnsi="Courier New"/>
        </w:rPr>
        <w:t>Pokazatelji državnog rizika, 5. srpnja 2018. Interaktivna verzija dostupna je na http://www.spratings.com/sri</w:t>
      </w:r>
    </w:p>
    <w:p w:rsidR="00C206FF" w:rsidRPr="00A94E2E" w:rsidRDefault="00C206FF">
      <w:pPr>
        <w:spacing w:line="158" w:lineRule="exact"/>
        <w:rPr>
          <w:rFonts w:ascii="Courier New" w:eastAsia="Courier New" w:hAnsi="Courier New"/>
        </w:rPr>
      </w:pPr>
    </w:p>
    <w:p w:rsidR="00C206FF" w:rsidRPr="00A94E2E" w:rsidRDefault="00845C12">
      <w:pPr>
        <w:numPr>
          <w:ilvl w:val="0"/>
          <w:numId w:val="4"/>
        </w:numPr>
        <w:tabs>
          <w:tab w:val="left" w:pos="220"/>
        </w:tabs>
        <w:spacing w:line="252" w:lineRule="auto"/>
        <w:ind w:left="220" w:right="1820" w:hanging="220"/>
        <w:jc w:val="both"/>
        <w:rPr>
          <w:rFonts w:ascii="Courier New" w:eastAsia="Courier New" w:hAnsi="Courier New"/>
        </w:rPr>
      </w:pPr>
      <w:r>
        <w:rPr>
          <w:rFonts w:ascii="Courier New" w:eastAsia="Courier New" w:hAnsi="Courier New"/>
        </w:rPr>
        <w:t>Bankrot</w:t>
      </w:r>
      <w:r w:rsidR="00A94E2E" w:rsidRPr="00A94E2E">
        <w:rPr>
          <w:rFonts w:ascii="Courier New" w:eastAsia="Courier New" w:hAnsi="Courier New"/>
        </w:rPr>
        <w:t xml:space="preserve">, tranzicija i oporavak: Studija državnih bankrota i </w:t>
      </w:r>
      <w:r>
        <w:rPr>
          <w:rFonts w:ascii="Courier New" w:eastAsia="Courier New" w:hAnsi="Courier New"/>
        </w:rPr>
        <w:t>tranzicije</w:t>
      </w:r>
      <w:r w:rsidR="00A94E2E" w:rsidRPr="00A94E2E">
        <w:rPr>
          <w:rFonts w:ascii="Courier New" w:eastAsia="Courier New" w:hAnsi="Courier New"/>
        </w:rPr>
        <w:t xml:space="preserve"> rejtinga za 2017., 11. lipnja 2018.</w:t>
      </w:r>
    </w:p>
    <w:p w:rsidR="00C206FF" w:rsidRPr="00A94E2E" w:rsidRDefault="00C206FF">
      <w:pPr>
        <w:spacing w:line="158" w:lineRule="exact"/>
        <w:rPr>
          <w:rFonts w:ascii="Courier New" w:eastAsia="Courier New" w:hAnsi="Courier New"/>
        </w:rPr>
      </w:pPr>
    </w:p>
    <w:p w:rsidR="00C206FF" w:rsidRPr="00A94E2E" w:rsidRDefault="00A94E2E">
      <w:pPr>
        <w:numPr>
          <w:ilvl w:val="0"/>
          <w:numId w:val="4"/>
        </w:numPr>
        <w:tabs>
          <w:tab w:val="left" w:pos="220"/>
        </w:tabs>
        <w:spacing w:line="252" w:lineRule="auto"/>
        <w:ind w:left="220" w:right="1820" w:hanging="220"/>
        <w:jc w:val="both"/>
        <w:rPr>
          <w:rFonts w:ascii="Courier New" w:eastAsia="Courier New" w:hAnsi="Courier New"/>
        </w:rPr>
      </w:pPr>
      <w:r w:rsidRPr="00A94E2E">
        <w:rPr>
          <w:rFonts w:ascii="Courier New" w:eastAsia="Courier New" w:hAnsi="Courier New"/>
        </w:rPr>
        <w:t>Procjene institucionalnog okvira za neamerič</w:t>
      </w:r>
      <w:r w:rsidR="00BF3322">
        <w:rPr>
          <w:rFonts w:ascii="Courier New" w:eastAsia="Courier New" w:hAnsi="Courier New"/>
        </w:rPr>
        <w:t>k</w:t>
      </w:r>
      <w:r w:rsidRPr="00A94E2E">
        <w:rPr>
          <w:rFonts w:ascii="Courier New" w:eastAsia="Courier New" w:hAnsi="Courier New"/>
        </w:rPr>
        <w:t>e jedinice lokalne i regionalne samouprave, 21. rujna 201</w:t>
      </w:r>
      <w:r w:rsidR="008777A8">
        <w:rPr>
          <w:rFonts w:ascii="Courier New" w:eastAsia="Courier New" w:hAnsi="Courier New"/>
        </w:rPr>
        <w:t>7.</w:t>
      </w:r>
    </w:p>
    <w:p w:rsidR="00C206FF" w:rsidRPr="00A94E2E" w:rsidRDefault="00C206FF">
      <w:pPr>
        <w:spacing w:line="158" w:lineRule="exact"/>
        <w:rPr>
          <w:rFonts w:ascii="Courier New" w:eastAsia="Courier New" w:hAnsi="Courier New"/>
        </w:rPr>
      </w:pPr>
    </w:p>
    <w:p w:rsidR="00C206FF" w:rsidRPr="00A94E2E" w:rsidRDefault="00A94E2E">
      <w:pPr>
        <w:numPr>
          <w:ilvl w:val="0"/>
          <w:numId w:val="4"/>
        </w:numPr>
        <w:tabs>
          <w:tab w:val="left" w:pos="220"/>
        </w:tabs>
        <w:spacing w:line="252" w:lineRule="auto"/>
        <w:ind w:left="220" w:right="1220" w:hanging="220"/>
        <w:jc w:val="both"/>
        <w:rPr>
          <w:rFonts w:ascii="Courier New" w:eastAsia="Courier New" w:hAnsi="Courier New"/>
        </w:rPr>
      </w:pPr>
      <w:r w:rsidRPr="00A94E2E">
        <w:rPr>
          <w:rFonts w:ascii="Courier New" w:eastAsia="Courier New" w:hAnsi="Courier New"/>
        </w:rPr>
        <w:t xml:space="preserve">Institucionalni okvir za hrvatske </w:t>
      </w:r>
      <w:r w:rsidR="00BF3322">
        <w:rPr>
          <w:rFonts w:ascii="Courier New" w:eastAsia="Courier New" w:hAnsi="Courier New"/>
        </w:rPr>
        <w:t>gradove</w:t>
      </w:r>
      <w:r w:rsidRPr="00A94E2E">
        <w:rPr>
          <w:rFonts w:ascii="Courier New" w:eastAsia="Courier New" w:hAnsi="Courier New"/>
        </w:rPr>
        <w:t xml:space="preserve"> i dalje je nestabilan i neuravnotežen, 18. siječnja 2017</w:t>
      </w:r>
      <w:r w:rsidR="00047C72">
        <w:rPr>
          <w:rFonts w:ascii="Courier New" w:eastAsia="Courier New" w:hAnsi="Courier New"/>
        </w:rPr>
        <w:t>.</w:t>
      </w:r>
    </w:p>
    <w:p w:rsidR="00C206FF" w:rsidRPr="00A94E2E" w:rsidRDefault="00C206FF">
      <w:pPr>
        <w:spacing w:line="139" w:lineRule="exact"/>
        <w:rPr>
          <w:rFonts w:ascii="Courier New" w:eastAsia="Courier New" w:hAnsi="Courier New"/>
        </w:rPr>
      </w:pPr>
    </w:p>
    <w:p w:rsidR="00C206FF" w:rsidRPr="00A94E2E" w:rsidRDefault="00A94E2E">
      <w:pPr>
        <w:numPr>
          <w:ilvl w:val="0"/>
          <w:numId w:val="4"/>
        </w:numPr>
        <w:tabs>
          <w:tab w:val="left" w:pos="220"/>
        </w:tabs>
        <w:spacing w:line="0" w:lineRule="atLeast"/>
        <w:ind w:left="220" w:hanging="220"/>
        <w:jc w:val="both"/>
        <w:rPr>
          <w:rFonts w:ascii="Courier New" w:eastAsia="Courier New" w:hAnsi="Courier New"/>
        </w:rPr>
      </w:pPr>
      <w:r w:rsidRPr="00A94E2E">
        <w:rPr>
          <w:rFonts w:ascii="Courier New" w:eastAsia="Courier New" w:hAnsi="Courier New"/>
        </w:rPr>
        <w:t>Procjena rizika za bankarsku industriju zemlje: Hrvatska,16. siječnja 2017</w:t>
      </w:r>
      <w:r w:rsidR="00047C72">
        <w:rPr>
          <w:rFonts w:ascii="Courier New" w:eastAsia="Courier New" w:hAnsi="Courier New"/>
        </w:rPr>
        <w:t>.</w:t>
      </w:r>
    </w:p>
    <w:p w:rsidR="00C206FF" w:rsidRPr="00A94E2E" w:rsidRDefault="00C206FF">
      <w:pPr>
        <w:spacing w:line="200" w:lineRule="exact"/>
        <w:rPr>
          <w:rFonts w:ascii="Times New Roman" w:eastAsia="Times New Roman" w:hAnsi="Times New Roman"/>
        </w:rPr>
      </w:pPr>
    </w:p>
    <w:p w:rsidR="00C206FF" w:rsidRPr="00A94E2E" w:rsidRDefault="00C206FF">
      <w:pPr>
        <w:spacing w:line="227" w:lineRule="exact"/>
        <w:rPr>
          <w:rFonts w:ascii="Times New Roman" w:eastAsia="Times New Roman" w:hAnsi="Times New Roman"/>
        </w:rPr>
      </w:pPr>
    </w:p>
    <w:p w:rsidR="00C206FF" w:rsidRPr="00A94E2E" w:rsidRDefault="00A94E2E">
      <w:pPr>
        <w:spacing w:line="269" w:lineRule="auto"/>
        <w:ind w:right="840"/>
        <w:rPr>
          <w:rFonts w:ascii="Courier New" w:eastAsia="Courier New" w:hAnsi="Courier New"/>
        </w:rPr>
      </w:pPr>
      <w:r w:rsidRPr="00A94E2E">
        <w:rPr>
          <w:rFonts w:ascii="Courier New" w:eastAsia="Courier New" w:hAnsi="Courier New"/>
        </w:rPr>
        <w:t xml:space="preserve">U skladu s našim relevantnim politikama i procedurama, Odbor za rejting </w:t>
      </w:r>
      <w:r w:rsidR="001311A7">
        <w:rPr>
          <w:rFonts w:ascii="Courier New" w:eastAsia="Courier New" w:hAnsi="Courier New"/>
        </w:rPr>
        <w:t>bio</w:t>
      </w:r>
      <w:r w:rsidRPr="00A94E2E">
        <w:rPr>
          <w:rFonts w:ascii="Courier New" w:eastAsia="Courier New" w:hAnsi="Courier New"/>
        </w:rPr>
        <w:t xml:space="preserve"> </w:t>
      </w:r>
      <w:r w:rsidR="001311A7">
        <w:rPr>
          <w:rFonts w:ascii="Courier New" w:eastAsia="Courier New" w:hAnsi="Courier New"/>
        </w:rPr>
        <w:t xml:space="preserve">je sastavljen </w:t>
      </w:r>
      <w:r w:rsidRPr="00A94E2E">
        <w:rPr>
          <w:rFonts w:ascii="Courier New" w:eastAsia="Courier New" w:hAnsi="Courier New"/>
        </w:rPr>
        <w:t>od analitičara</w:t>
      </w:r>
      <w:r w:rsidR="001311A7">
        <w:rPr>
          <w:rFonts w:ascii="Courier New" w:eastAsia="Courier New" w:hAnsi="Courier New"/>
        </w:rPr>
        <w:t xml:space="preserve"> koji su kvalificirani</w:t>
      </w:r>
      <w:r w:rsidRPr="00A94E2E">
        <w:rPr>
          <w:rFonts w:ascii="Courier New" w:eastAsia="Courier New" w:hAnsi="Courier New"/>
        </w:rPr>
        <w:t xml:space="preserve"> za glasanje u odboru</w:t>
      </w:r>
      <w:r w:rsidR="001311A7">
        <w:rPr>
          <w:rFonts w:ascii="Courier New" w:eastAsia="Courier New" w:hAnsi="Courier New"/>
        </w:rPr>
        <w:t xml:space="preserve"> i raspolažu</w:t>
      </w:r>
      <w:r w:rsidRPr="00A94E2E">
        <w:rPr>
          <w:rFonts w:ascii="Courier New" w:eastAsia="Courier New" w:hAnsi="Courier New"/>
        </w:rPr>
        <w:t xml:space="preserve"> </w:t>
      </w:r>
      <w:r w:rsidR="001311A7">
        <w:rPr>
          <w:rFonts w:ascii="Courier New" w:eastAsia="Courier New" w:hAnsi="Courier New"/>
        </w:rPr>
        <w:t>iskustvom dostatnim</w:t>
      </w:r>
      <w:r w:rsidRPr="00A94E2E">
        <w:rPr>
          <w:rFonts w:ascii="Courier New" w:eastAsia="Courier New" w:hAnsi="Courier New"/>
        </w:rPr>
        <w:t xml:space="preserve"> </w:t>
      </w:r>
      <w:r w:rsidR="001311A7">
        <w:rPr>
          <w:rFonts w:ascii="Courier New" w:eastAsia="Courier New" w:hAnsi="Courier New"/>
        </w:rPr>
        <w:t>za primjereno poznavanje i razumijevanje</w:t>
      </w:r>
      <w:r w:rsidRPr="00A94E2E">
        <w:rPr>
          <w:rFonts w:ascii="Courier New" w:eastAsia="Courier New" w:hAnsi="Courier New"/>
        </w:rPr>
        <w:t xml:space="preserve"> metodologije koja se primjenjuje (pogledajte „Povezani kriteriji i istraživanja”). </w:t>
      </w:r>
      <w:r w:rsidR="005847BC">
        <w:rPr>
          <w:rFonts w:ascii="Courier New" w:eastAsia="Courier New" w:hAnsi="Courier New"/>
        </w:rPr>
        <w:t>Na početku sjednice predsjedavajući je potvrdio da su podaci koje je glavni analitičar pribavio za potrebe Odbora za ocjenu kreditne sposobnosti dostavljeni pravodobno i da su članovima Odbora dostatni za donošenje utemeljene odluke.</w:t>
      </w:r>
    </w:p>
    <w:p w:rsidR="00C206FF" w:rsidRPr="00A94E2E" w:rsidRDefault="00C206FF">
      <w:pPr>
        <w:spacing w:line="264" w:lineRule="exact"/>
        <w:rPr>
          <w:rFonts w:ascii="Times New Roman" w:eastAsia="Times New Roman" w:hAnsi="Times New Roman"/>
        </w:rPr>
      </w:pPr>
    </w:p>
    <w:p w:rsidR="00047C72" w:rsidRPr="00A94E2E" w:rsidRDefault="00A94E2E" w:rsidP="00047C72">
      <w:pPr>
        <w:spacing w:line="282" w:lineRule="auto"/>
        <w:ind w:right="720"/>
        <w:rPr>
          <w:rFonts w:ascii="Courier New" w:eastAsia="Courier New" w:hAnsi="Courier New"/>
          <w:sz w:val="19"/>
        </w:rPr>
      </w:pPr>
      <w:r w:rsidRPr="00A94E2E">
        <w:rPr>
          <w:rFonts w:ascii="Courier New" w:eastAsia="Courier New" w:hAnsi="Courier New"/>
        </w:rPr>
        <w:t xml:space="preserve">Nakon što je </w:t>
      </w:r>
      <w:r w:rsidR="00BF3AF1">
        <w:rPr>
          <w:rFonts w:ascii="Courier New" w:eastAsia="Courier New" w:hAnsi="Courier New"/>
        </w:rPr>
        <w:t>glavni</w:t>
      </w:r>
      <w:r w:rsidRPr="00A94E2E">
        <w:rPr>
          <w:rFonts w:ascii="Courier New" w:eastAsia="Courier New" w:hAnsi="Courier New"/>
        </w:rPr>
        <w:t xml:space="preserve"> analitičar dao početne napomene i objasnio</w:t>
      </w:r>
      <w:r w:rsidR="00047C72">
        <w:rPr>
          <w:rFonts w:ascii="Courier New" w:eastAsia="Courier New" w:hAnsi="Courier New"/>
        </w:rPr>
        <w:t xml:space="preserve"> </w:t>
      </w:r>
      <w:r w:rsidR="00047C72" w:rsidRPr="00A94E2E">
        <w:rPr>
          <w:rFonts w:ascii="Courier New" w:eastAsia="Courier New" w:hAnsi="Courier New"/>
          <w:sz w:val="19"/>
        </w:rPr>
        <w:t>preporuku, Odbor je raspravljao o ključnim faktorima rejtinga i ključnim pitanjima u skladu s relevantnim kriterijima. Razmatralo se i raspravljalo o kvalitativnim i kvantitativnim čimbenicima rizika, uz razmatranje dosadašnjih rezultata i prognoza.</w:t>
      </w:r>
    </w:p>
    <w:p w:rsidR="00047C72" w:rsidRPr="00A94E2E" w:rsidRDefault="00047C72" w:rsidP="00047C72">
      <w:pPr>
        <w:spacing w:line="270" w:lineRule="exact"/>
        <w:rPr>
          <w:rFonts w:ascii="Times New Roman" w:eastAsia="Times New Roman" w:hAnsi="Times New Roman"/>
        </w:rPr>
      </w:pPr>
    </w:p>
    <w:p w:rsidR="00047C72" w:rsidRPr="00A94E2E" w:rsidRDefault="00047C72" w:rsidP="00047C72">
      <w:pPr>
        <w:spacing w:line="252" w:lineRule="auto"/>
        <w:ind w:right="1440"/>
        <w:rPr>
          <w:rFonts w:ascii="Courier New" w:eastAsia="Courier New" w:hAnsi="Courier New"/>
        </w:rPr>
      </w:pPr>
      <w:r w:rsidRPr="00A94E2E">
        <w:rPr>
          <w:rFonts w:ascii="Courier New" w:eastAsia="Courier New" w:hAnsi="Courier New"/>
        </w:rPr>
        <w:t xml:space="preserve">Procjena odbora vezana za ključne faktore rejtinga prikazana je </w:t>
      </w:r>
      <w:r w:rsidR="00C5381A">
        <w:rPr>
          <w:rFonts w:ascii="Courier New" w:eastAsia="Courier New" w:hAnsi="Courier New"/>
        </w:rPr>
        <w:t xml:space="preserve">u </w:t>
      </w:r>
      <w:r w:rsidRPr="00A94E2E">
        <w:rPr>
          <w:rFonts w:ascii="Courier New" w:eastAsia="Courier New" w:hAnsi="Courier New"/>
        </w:rPr>
        <w:t>prethodnom odjeljku Prikaz rezultata rejtinga.</w:t>
      </w:r>
    </w:p>
    <w:p w:rsidR="00C206FF" w:rsidRPr="00A94E2E" w:rsidRDefault="00C206FF">
      <w:pPr>
        <w:spacing w:line="0" w:lineRule="atLeast"/>
        <w:rPr>
          <w:rFonts w:ascii="Courier New" w:eastAsia="Courier New" w:hAnsi="Courier New"/>
        </w:rPr>
      </w:pPr>
    </w:p>
    <w:p w:rsidR="00C206FF" w:rsidRPr="00A94E2E" w:rsidRDefault="00C206FF">
      <w:pPr>
        <w:spacing w:line="23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2760"/>
        <w:gridCol w:w="1580"/>
      </w:tblGrid>
      <w:tr w:rsidR="00C206FF" w:rsidRPr="00047C72">
        <w:trPr>
          <w:trHeight w:val="184"/>
        </w:trPr>
        <w:tc>
          <w:tcPr>
            <w:tcW w:w="5740" w:type="dxa"/>
            <w:shd w:val="clear" w:color="auto" w:fill="auto"/>
            <w:vAlign w:val="bottom"/>
          </w:tcPr>
          <w:p w:rsidR="00C206FF" w:rsidRPr="00A94E2E" w:rsidRDefault="00047C72">
            <w:pPr>
              <w:spacing w:line="0" w:lineRule="atLeast"/>
              <w:rPr>
                <w:rFonts w:ascii="Arial" w:eastAsia="Arial" w:hAnsi="Arial"/>
                <w:b/>
                <w:color w:val="333333"/>
                <w:sz w:val="16"/>
              </w:rPr>
            </w:pPr>
            <w:r w:rsidRPr="00A81D43">
              <w:rPr>
                <w:rFonts w:ascii="Arial" w:eastAsia="Arial" w:hAnsi="Arial"/>
                <w:color w:val="808080"/>
                <w:sz w:val="16"/>
              </w:rPr>
              <w:t>WWW.STANDARDANDPOORS.COM/RATINGSDIRECT</w:t>
            </w:r>
          </w:p>
        </w:tc>
        <w:tc>
          <w:tcPr>
            <w:tcW w:w="4340" w:type="dxa"/>
            <w:gridSpan w:val="2"/>
            <w:shd w:val="clear" w:color="auto" w:fill="auto"/>
            <w:vAlign w:val="bottom"/>
          </w:tcPr>
          <w:p w:rsidR="00C206FF" w:rsidRPr="00047C72" w:rsidRDefault="00A94E2E">
            <w:pPr>
              <w:spacing w:line="0" w:lineRule="atLeast"/>
              <w:jc w:val="right"/>
              <w:rPr>
                <w:rFonts w:ascii="Times New Roman" w:eastAsia="Arial" w:hAnsi="Times New Roman" w:cs="Times New Roman"/>
                <w:color w:val="333333"/>
                <w:sz w:val="16"/>
              </w:rPr>
            </w:pPr>
            <w:r w:rsidRPr="00047C72">
              <w:rPr>
                <w:rFonts w:ascii="Times New Roman" w:eastAsia="Arial" w:hAnsi="Times New Roman" w:cs="Times New Roman"/>
                <w:color w:val="333333"/>
                <w:sz w:val="16"/>
              </w:rPr>
              <w:t>2</w:t>
            </w:r>
            <w:r w:rsidR="00047C72" w:rsidRPr="00047C72">
              <w:rPr>
                <w:rFonts w:ascii="Times New Roman" w:eastAsia="Arial" w:hAnsi="Times New Roman" w:cs="Times New Roman"/>
                <w:color w:val="333333"/>
                <w:sz w:val="16"/>
              </w:rPr>
              <w:t>8</w:t>
            </w:r>
            <w:r w:rsidRPr="00047C72">
              <w:rPr>
                <w:rFonts w:ascii="Times New Roman" w:eastAsia="Arial" w:hAnsi="Times New Roman" w:cs="Times New Roman"/>
                <w:color w:val="333333"/>
                <w:sz w:val="16"/>
              </w:rPr>
              <w:t>. RUJNA 2018 7</w:t>
            </w:r>
          </w:p>
        </w:tc>
      </w:tr>
      <w:tr w:rsidR="00C206FF" w:rsidRPr="00A94E2E">
        <w:trPr>
          <w:trHeight w:val="296"/>
        </w:trPr>
        <w:tc>
          <w:tcPr>
            <w:tcW w:w="8500" w:type="dxa"/>
            <w:gridSpan w:val="2"/>
            <w:shd w:val="clear" w:color="auto" w:fill="auto"/>
            <w:vAlign w:val="bottom"/>
          </w:tcPr>
          <w:p w:rsidR="00C206FF" w:rsidRPr="00A94E2E" w:rsidRDefault="00C206FF">
            <w:pPr>
              <w:spacing w:line="160" w:lineRule="exact"/>
              <w:rPr>
                <w:rFonts w:ascii="Arial" w:eastAsia="Arial" w:hAnsi="Arial"/>
                <w:sz w:val="14"/>
              </w:rPr>
            </w:pPr>
          </w:p>
        </w:tc>
        <w:tc>
          <w:tcPr>
            <w:tcW w:w="1580" w:type="dxa"/>
            <w:shd w:val="clear" w:color="auto" w:fill="auto"/>
            <w:vAlign w:val="bottom"/>
          </w:tcPr>
          <w:p w:rsidR="00C206FF" w:rsidRPr="00A94E2E" w:rsidRDefault="00C206FF">
            <w:pPr>
              <w:spacing w:line="160" w:lineRule="exact"/>
              <w:jc w:val="right"/>
              <w:rPr>
                <w:rFonts w:ascii="Arial" w:eastAsia="Arial" w:hAnsi="Arial"/>
                <w:color w:val="666666"/>
                <w:sz w:val="14"/>
              </w:rPr>
            </w:pPr>
          </w:p>
        </w:tc>
      </w:tr>
      <w:tr w:rsidR="00C206FF" w:rsidRPr="00A94E2E" w:rsidTr="00047C72">
        <w:trPr>
          <w:trHeight w:val="66"/>
        </w:trPr>
        <w:tc>
          <w:tcPr>
            <w:tcW w:w="5740" w:type="dxa"/>
            <w:shd w:val="clear" w:color="auto" w:fill="auto"/>
            <w:vAlign w:val="bottom"/>
          </w:tcPr>
          <w:p w:rsidR="00C206FF" w:rsidRPr="00A94E2E" w:rsidRDefault="00C206FF">
            <w:pPr>
              <w:spacing w:line="160" w:lineRule="exact"/>
              <w:rPr>
                <w:rFonts w:ascii="Arial" w:eastAsia="Arial" w:hAnsi="Arial"/>
                <w:sz w:val="14"/>
              </w:rPr>
            </w:pPr>
          </w:p>
        </w:tc>
        <w:tc>
          <w:tcPr>
            <w:tcW w:w="2760" w:type="dxa"/>
            <w:shd w:val="clear" w:color="auto" w:fill="auto"/>
            <w:vAlign w:val="bottom"/>
          </w:tcPr>
          <w:p w:rsidR="00C206FF" w:rsidRPr="00A94E2E" w:rsidRDefault="00C206FF">
            <w:pPr>
              <w:spacing w:line="0" w:lineRule="atLeast"/>
              <w:rPr>
                <w:rFonts w:ascii="Times New Roman" w:eastAsia="Times New Roman" w:hAnsi="Times New Roman"/>
                <w:sz w:val="15"/>
              </w:rPr>
            </w:pPr>
          </w:p>
        </w:tc>
        <w:tc>
          <w:tcPr>
            <w:tcW w:w="1580" w:type="dxa"/>
            <w:shd w:val="clear" w:color="auto" w:fill="auto"/>
            <w:vAlign w:val="bottom"/>
          </w:tcPr>
          <w:p w:rsidR="00C206FF" w:rsidRPr="00A94E2E" w:rsidRDefault="00C206FF">
            <w:pPr>
              <w:spacing w:line="0" w:lineRule="atLeast"/>
              <w:rPr>
                <w:rFonts w:ascii="Times New Roman" w:eastAsia="Times New Roman" w:hAnsi="Times New Roman"/>
                <w:sz w:val="15"/>
              </w:rPr>
            </w:pPr>
          </w:p>
        </w:tc>
      </w:tr>
    </w:tbl>
    <w:p w:rsidR="00C206FF" w:rsidRPr="00A94E2E" w:rsidRDefault="00C206FF">
      <w:pPr>
        <w:rPr>
          <w:rFonts w:ascii="Times New Roman" w:eastAsia="Times New Roman" w:hAnsi="Times New Roman"/>
          <w:sz w:val="15"/>
        </w:rPr>
        <w:sectPr w:rsidR="00C206FF" w:rsidRPr="00A94E2E">
          <w:pgSz w:w="12240" w:h="15850"/>
          <w:pgMar w:top="715" w:right="1080" w:bottom="0" w:left="1080" w:header="0" w:footer="0" w:gutter="0"/>
          <w:cols w:space="0" w:equalWidth="0">
            <w:col w:w="10080"/>
          </w:cols>
          <w:docGrid w:linePitch="360"/>
        </w:sectPr>
      </w:pPr>
    </w:p>
    <w:p w:rsidR="00C206FF" w:rsidRPr="00047C72" w:rsidRDefault="00A94E2E">
      <w:pPr>
        <w:spacing w:line="0" w:lineRule="atLeast"/>
        <w:jc w:val="right"/>
        <w:rPr>
          <w:rFonts w:ascii="Times New Roman" w:eastAsia="Arial" w:hAnsi="Times New Roman" w:cs="Times New Roman"/>
          <w:i/>
        </w:rPr>
      </w:pPr>
      <w:bookmarkStart w:id="8" w:name="page8"/>
      <w:bookmarkEnd w:id="8"/>
      <w:r w:rsidRPr="00047C72">
        <w:rPr>
          <w:rFonts w:ascii="Times New Roman" w:eastAsia="Arial" w:hAnsi="Times New Roman" w:cs="Times New Roman"/>
          <w:i/>
        </w:rPr>
        <w:lastRenderedPageBreak/>
        <w:t>Ažurirano istraživanje: Rejting Grada Zagreba, Republika Hrvatska, potvrđen na 'BB'; izgledi stabilni</w:t>
      </w:r>
    </w:p>
    <w:p w:rsidR="00C206FF" w:rsidRPr="00A94E2E" w:rsidRDefault="00C206FF">
      <w:pPr>
        <w:spacing w:line="200" w:lineRule="exact"/>
        <w:rPr>
          <w:rFonts w:ascii="Times New Roman" w:eastAsia="Times New Roman" w:hAnsi="Times New Roman"/>
        </w:rPr>
      </w:pPr>
    </w:p>
    <w:p w:rsidR="00C206FF" w:rsidRPr="00A94E2E" w:rsidRDefault="00C206FF">
      <w:pPr>
        <w:spacing w:line="311" w:lineRule="exact"/>
        <w:rPr>
          <w:rFonts w:ascii="Times New Roman" w:eastAsia="Times New Roman" w:hAnsi="Times New Roman"/>
        </w:rPr>
      </w:pPr>
    </w:p>
    <w:p w:rsidR="00C206FF" w:rsidRPr="00A94E2E" w:rsidRDefault="00C206FF">
      <w:pPr>
        <w:spacing w:line="296" w:lineRule="exact"/>
        <w:rPr>
          <w:rFonts w:ascii="Times New Roman" w:eastAsia="Times New Roman" w:hAnsi="Times New Roman"/>
        </w:rPr>
      </w:pPr>
    </w:p>
    <w:p w:rsidR="00C206FF" w:rsidRPr="00A94E2E" w:rsidRDefault="00A94E2E">
      <w:pPr>
        <w:spacing w:line="268" w:lineRule="auto"/>
        <w:ind w:right="840"/>
        <w:rPr>
          <w:rFonts w:ascii="Courier New" w:eastAsia="Courier New" w:hAnsi="Courier New"/>
        </w:rPr>
      </w:pPr>
      <w:r w:rsidRPr="00A94E2E">
        <w:rPr>
          <w:rFonts w:ascii="Courier New" w:eastAsia="Courier New" w:hAnsi="Courier New"/>
        </w:rPr>
        <w:t xml:space="preserve">Predsjedavajući je osigurao da svaki član s pravom glasa ima priliku izraziti svoje mišljenje. Predsjedavajući ili imenovana osoba pregledali su nacrt izvješća kako bi se osigurala dosljednost s odlukom Odbora. Mišljenja i odluka odbora za rejting sažeto su prikazani u prethodno navedenom obrazloženju i izgledima. </w:t>
      </w:r>
      <w:proofErr w:type="spellStart"/>
      <w:r w:rsidRPr="00A94E2E">
        <w:rPr>
          <w:rFonts w:ascii="Courier New" w:eastAsia="Courier New" w:hAnsi="Courier New"/>
        </w:rPr>
        <w:t>Ponderiranje</w:t>
      </w:r>
      <w:proofErr w:type="spellEnd"/>
      <w:r w:rsidRPr="00A94E2E">
        <w:rPr>
          <w:rFonts w:ascii="Courier New" w:eastAsia="Courier New" w:hAnsi="Courier New"/>
        </w:rPr>
        <w:t xml:space="preserve"> svih faktora rejtinga opisano je u metodologiji koja se koristila u izradi ovog rejtinga (pogledajte „Povezani kriteriji i istraživanja”).</w:t>
      </w:r>
    </w:p>
    <w:p w:rsidR="00C206FF" w:rsidRPr="00A94E2E" w:rsidRDefault="00C206FF">
      <w:pPr>
        <w:spacing w:line="200" w:lineRule="exact"/>
        <w:rPr>
          <w:rFonts w:ascii="Times New Roman" w:eastAsia="Times New Roman" w:hAnsi="Times New Roman"/>
        </w:rPr>
      </w:pPr>
    </w:p>
    <w:p w:rsidR="00C206FF" w:rsidRPr="00A94E2E" w:rsidRDefault="00C206FF">
      <w:pPr>
        <w:spacing w:line="341" w:lineRule="exact"/>
        <w:rPr>
          <w:rFonts w:ascii="Times New Roman" w:eastAsia="Times New Roman" w:hAnsi="Times New Roman"/>
        </w:rPr>
      </w:pPr>
    </w:p>
    <w:p w:rsidR="00C206FF" w:rsidRPr="00A94E2E" w:rsidRDefault="00A94E2E">
      <w:pPr>
        <w:spacing w:line="239" w:lineRule="auto"/>
        <w:rPr>
          <w:rFonts w:ascii="Arial" w:eastAsia="Arial" w:hAnsi="Arial"/>
          <w:color w:val="CC0033"/>
          <w:sz w:val="28"/>
        </w:rPr>
      </w:pPr>
      <w:r w:rsidRPr="00A94E2E">
        <w:rPr>
          <w:rFonts w:ascii="Arial" w:eastAsia="Arial" w:hAnsi="Arial"/>
          <w:color w:val="CC0033"/>
          <w:sz w:val="28"/>
        </w:rPr>
        <w:t>Popis izgleda</w:t>
      </w:r>
    </w:p>
    <w:p w:rsidR="00C206FF" w:rsidRPr="00047C72" w:rsidRDefault="00047C72">
      <w:pPr>
        <w:spacing w:line="342" w:lineRule="exact"/>
        <w:rPr>
          <w:rFonts w:ascii="Courier New" w:eastAsia="Times New Roman" w:hAnsi="Courier New" w:cs="Courier New"/>
          <w:sz w:val="18"/>
          <w:szCs w:val="18"/>
        </w:rPr>
      </w:pPr>
      <w:r w:rsidRPr="00047C72">
        <w:rPr>
          <w:rFonts w:ascii="Courier New" w:eastAsia="Times New Roman" w:hAnsi="Courier New" w:cs="Courier New"/>
          <w:sz w:val="18"/>
          <w:szCs w:val="18"/>
        </w:rPr>
        <w:t>Rejtinzi potvrđeni</w:t>
      </w:r>
    </w:p>
    <w:p w:rsidR="0076262E" w:rsidRDefault="0076262E">
      <w:pPr>
        <w:spacing w:line="342" w:lineRule="exact"/>
        <w:rPr>
          <w:rFonts w:ascii="Courier New" w:eastAsia="Times New Roman" w:hAnsi="Courier New" w:cs="Courier New"/>
          <w:sz w:val="18"/>
          <w:szCs w:val="18"/>
        </w:rPr>
      </w:pPr>
    </w:p>
    <w:p w:rsidR="00047C72" w:rsidRPr="003328A8" w:rsidRDefault="003328A8" w:rsidP="003328A8">
      <w:pPr>
        <w:spacing w:line="342" w:lineRule="exact"/>
        <w:rPr>
          <w:rFonts w:ascii="Courier New" w:eastAsia="Times New Roman" w:hAnsi="Courier New" w:cs="Courier New"/>
          <w:sz w:val="18"/>
          <w:szCs w:val="18"/>
        </w:rPr>
      </w:pPr>
      <w:r w:rsidRPr="00047C72">
        <w:rPr>
          <w:rFonts w:ascii="Courier New" w:eastAsia="Times New Roman" w:hAnsi="Courier New" w:cs="Courier New"/>
          <w:sz w:val="18"/>
          <w:szCs w:val="18"/>
        </w:rPr>
        <w:t xml:space="preserve">Kreditni rejting </w:t>
      </w:r>
      <w:r w:rsidRPr="00047C72">
        <w:rPr>
          <w:rFonts w:ascii="Courier New" w:eastAsia="Courier New" w:hAnsi="Courier New" w:cs="Courier New"/>
          <w:sz w:val="18"/>
          <w:szCs w:val="18"/>
        </w:rPr>
        <w:t>izdavatelja</w:t>
      </w:r>
      <w:r w:rsidRPr="00047C72">
        <w:rPr>
          <w:rFonts w:ascii="Courier New" w:eastAsia="Times New Roman" w:hAnsi="Courier New" w:cs="Courier New"/>
          <w:sz w:val="18"/>
          <w:szCs w:val="18"/>
        </w:rPr>
        <w:t xml:space="preserve"> </w:t>
      </w:r>
      <w:r>
        <w:t xml:space="preserve">za </w:t>
      </w:r>
      <w:r w:rsidR="00047C72" w:rsidRPr="00047C72">
        <w:rPr>
          <w:rFonts w:ascii="Courier New" w:eastAsia="Times New Roman" w:hAnsi="Courier New" w:cs="Courier New"/>
          <w:sz w:val="18"/>
          <w:szCs w:val="18"/>
        </w:rPr>
        <w:t>Zagreb (Grad)</w:t>
      </w:r>
      <w:r>
        <w:rPr>
          <w:rFonts w:ascii="Courier New" w:eastAsia="Times New Roman" w:hAnsi="Courier New" w:cs="Courier New"/>
          <w:sz w:val="18"/>
          <w:szCs w:val="18"/>
        </w:rPr>
        <w:tab/>
      </w:r>
      <w:r>
        <w:rPr>
          <w:rFonts w:ascii="Courier New" w:eastAsia="Times New Roman" w:hAnsi="Courier New" w:cs="Courier New"/>
          <w:sz w:val="18"/>
          <w:szCs w:val="18"/>
        </w:rPr>
        <w:tab/>
      </w:r>
      <w:r>
        <w:rPr>
          <w:rFonts w:ascii="Courier New" w:eastAsia="Courier New" w:hAnsi="Courier New" w:cs="Courier New"/>
          <w:sz w:val="18"/>
          <w:szCs w:val="18"/>
        </w:rPr>
        <w:t>BB/stabilno/--</w:t>
      </w:r>
    </w:p>
    <w:p w:rsidR="00047C72" w:rsidRDefault="00047C72">
      <w:pPr>
        <w:spacing w:line="0" w:lineRule="atLeast"/>
        <w:rPr>
          <w:rFonts w:ascii="Arial" w:eastAsia="Arial" w:hAnsi="Arial"/>
          <w:b/>
          <w:sz w:val="18"/>
        </w:rPr>
      </w:pPr>
    </w:p>
    <w:p w:rsidR="00C206FF" w:rsidRPr="00A94E2E" w:rsidRDefault="00A94E2E">
      <w:pPr>
        <w:spacing w:line="0" w:lineRule="atLeast"/>
        <w:rPr>
          <w:rFonts w:ascii="Arial" w:eastAsia="Arial" w:hAnsi="Arial"/>
          <w:b/>
          <w:sz w:val="18"/>
        </w:rPr>
      </w:pPr>
      <w:r w:rsidRPr="00A94E2E">
        <w:rPr>
          <w:rFonts w:ascii="Arial" w:eastAsia="Arial" w:hAnsi="Arial"/>
          <w:b/>
          <w:sz w:val="18"/>
        </w:rPr>
        <w:t>Dodatni kontakt:</w:t>
      </w:r>
    </w:p>
    <w:p w:rsidR="00C206FF" w:rsidRPr="00A94E2E" w:rsidRDefault="00C206FF">
      <w:pPr>
        <w:spacing w:line="38" w:lineRule="exact"/>
        <w:rPr>
          <w:rFonts w:ascii="Times New Roman" w:eastAsia="Times New Roman" w:hAnsi="Times New Roman"/>
        </w:rPr>
      </w:pPr>
    </w:p>
    <w:p w:rsidR="00C206FF" w:rsidRPr="00A94E2E" w:rsidRDefault="00A94E2E">
      <w:pPr>
        <w:spacing w:line="0" w:lineRule="atLeast"/>
        <w:rPr>
          <w:rFonts w:ascii="Arial" w:eastAsia="Arial" w:hAnsi="Arial"/>
          <w:sz w:val="18"/>
        </w:rPr>
      </w:pPr>
      <w:r w:rsidRPr="00A94E2E">
        <w:rPr>
          <w:rFonts w:ascii="Arial" w:eastAsia="Arial" w:hAnsi="Arial"/>
          <w:sz w:val="18"/>
        </w:rPr>
        <w:t xml:space="preserve">EMEA </w:t>
      </w:r>
      <w:proofErr w:type="spellStart"/>
      <w:r w:rsidRPr="00A94E2E">
        <w:rPr>
          <w:rFonts w:ascii="Arial" w:eastAsia="Arial" w:hAnsi="Arial"/>
          <w:sz w:val="18"/>
        </w:rPr>
        <w:t>Sovereign</w:t>
      </w:r>
      <w:proofErr w:type="spellEnd"/>
      <w:r w:rsidRPr="00A94E2E">
        <w:rPr>
          <w:rFonts w:ascii="Arial" w:eastAsia="Arial" w:hAnsi="Arial"/>
          <w:sz w:val="18"/>
        </w:rPr>
        <w:t xml:space="preserve"> i IPF; SovereignIPF@spglobal.com</w:t>
      </w:r>
    </w:p>
    <w:p w:rsidR="00C206FF" w:rsidRPr="00A94E2E" w:rsidRDefault="00C206FF">
      <w:pPr>
        <w:spacing w:line="200" w:lineRule="exact"/>
        <w:rPr>
          <w:rFonts w:ascii="Times New Roman" w:eastAsia="Times New Roman" w:hAnsi="Times New Roman"/>
        </w:rPr>
      </w:pPr>
    </w:p>
    <w:p w:rsidR="00C206FF" w:rsidRPr="00A94E2E" w:rsidRDefault="00C206FF">
      <w:pPr>
        <w:spacing w:line="317" w:lineRule="exact"/>
        <w:rPr>
          <w:rFonts w:ascii="Times New Roman" w:eastAsia="Times New Roman" w:hAnsi="Times New Roman"/>
        </w:rPr>
      </w:pPr>
    </w:p>
    <w:p w:rsidR="00C206FF" w:rsidRPr="00A94E2E" w:rsidRDefault="00A94E2E">
      <w:pPr>
        <w:spacing w:line="270" w:lineRule="auto"/>
        <w:ind w:right="720"/>
        <w:rPr>
          <w:rFonts w:ascii="Courier New" w:eastAsia="Courier New" w:hAnsi="Courier New"/>
        </w:rPr>
      </w:pPr>
      <w:r w:rsidRPr="00A94E2E">
        <w:rPr>
          <w:rFonts w:ascii="Courier New" w:eastAsia="Courier New" w:hAnsi="Courier New"/>
        </w:rPr>
        <w:t xml:space="preserve">Određeni izrazi korišteni u ovom izvješću, osobito neki pridjevi koji su se koristili kako bi izrazili naše stajalište o faktorima relevantnim za rejting, imaju specifična značenja kako su navedena u našim kriterijima, i stoga ih je potrebno tumačiti sukladno tim kriterijima. Za više informacija pogledajte </w:t>
      </w:r>
      <w:proofErr w:type="spellStart"/>
      <w:r w:rsidRPr="00A94E2E">
        <w:rPr>
          <w:rFonts w:ascii="Courier New" w:eastAsia="Courier New" w:hAnsi="Courier New"/>
        </w:rPr>
        <w:t>Ratings</w:t>
      </w:r>
      <w:proofErr w:type="spellEnd"/>
      <w:r w:rsidRPr="00A94E2E">
        <w:rPr>
          <w:rFonts w:ascii="Courier New" w:eastAsia="Courier New" w:hAnsi="Courier New"/>
        </w:rPr>
        <w:t xml:space="preserve"> </w:t>
      </w:r>
      <w:proofErr w:type="spellStart"/>
      <w:r w:rsidRPr="00A94E2E">
        <w:rPr>
          <w:rFonts w:ascii="Courier New" w:eastAsia="Courier New" w:hAnsi="Courier New"/>
        </w:rPr>
        <w:t>Criteria</w:t>
      </w:r>
      <w:proofErr w:type="spellEnd"/>
      <w:r w:rsidRPr="00A94E2E">
        <w:rPr>
          <w:rFonts w:ascii="Courier New" w:eastAsia="Courier New" w:hAnsi="Courier New"/>
        </w:rPr>
        <w:t xml:space="preserve"> (Kriteriji rejtinga) na www.standardandpoors.com. Potpune informacije o rejtingu dostupne su pretplatnicima </w:t>
      </w:r>
      <w:proofErr w:type="spellStart"/>
      <w:r w:rsidRPr="00A94E2E">
        <w:rPr>
          <w:rFonts w:ascii="Courier New" w:eastAsia="Courier New" w:hAnsi="Courier New"/>
        </w:rPr>
        <w:t>RatingsDirect</w:t>
      </w:r>
      <w:proofErr w:type="spellEnd"/>
      <w:r w:rsidRPr="00A94E2E">
        <w:rPr>
          <w:rFonts w:ascii="Courier New" w:eastAsia="Courier New" w:hAnsi="Courier New"/>
        </w:rPr>
        <w:t xml:space="preserve">-a na www.capitaliq.com. Sve rejtinge na koje utječe ova odluka o rejtingu možete naći na javnoj internetskoj stranici agencije S&amp;P Global </w:t>
      </w:r>
      <w:proofErr w:type="spellStart"/>
      <w:r w:rsidRPr="00A94E2E">
        <w:rPr>
          <w:rFonts w:ascii="Courier New" w:eastAsia="Courier New" w:hAnsi="Courier New"/>
        </w:rPr>
        <w:t>Ratings</w:t>
      </w:r>
      <w:proofErr w:type="spellEnd"/>
      <w:r w:rsidRPr="00A94E2E">
        <w:rPr>
          <w:rFonts w:ascii="Courier New" w:eastAsia="Courier New" w:hAnsi="Courier New"/>
        </w:rPr>
        <w:t xml:space="preserve"> na www.standardandpoors.com. Koristite polje za pretraživanje rejtinga u lijevom stupcu. Osim toga, možete nazvati i neki od sljedećih brojeva agencije S&amp;P Global </w:t>
      </w:r>
      <w:proofErr w:type="spellStart"/>
      <w:r w:rsidRPr="00A94E2E">
        <w:rPr>
          <w:rFonts w:ascii="Courier New" w:eastAsia="Courier New" w:hAnsi="Courier New"/>
        </w:rPr>
        <w:t>Ratings</w:t>
      </w:r>
      <w:proofErr w:type="spellEnd"/>
      <w:r w:rsidRPr="00A94E2E">
        <w:rPr>
          <w:rFonts w:ascii="Courier New" w:eastAsia="Courier New" w:hAnsi="Courier New"/>
        </w:rPr>
        <w:t>: Korisnička podrška u Europi (44) 20-7176-7176; Londonski Ured za tisak (44) 20-7176-3605; Pariz (33) 1-4420¬6708; Frankfurt (49) 69-33-999-225; Stockholm (46) 8-440-5914; ili Moskva 7 (495) 783-4009.</w:t>
      </w: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Default="00C206FF">
      <w:pPr>
        <w:spacing w:line="200" w:lineRule="exact"/>
        <w:rPr>
          <w:rFonts w:ascii="Times New Roman" w:eastAsia="Times New Roman" w:hAnsi="Times New Roman"/>
        </w:rPr>
      </w:pPr>
    </w:p>
    <w:p w:rsidR="00611B02" w:rsidRDefault="00611B02">
      <w:pPr>
        <w:spacing w:line="200" w:lineRule="exact"/>
        <w:rPr>
          <w:rFonts w:ascii="Times New Roman" w:eastAsia="Times New Roman" w:hAnsi="Times New Roman"/>
        </w:rPr>
      </w:pPr>
    </w:p>
    <w:p w:rsidR="00611B02" w:rsidRDefault="00611B02">
      <w:pPr>
        <w:spacing w:line="200" w:lineRule="exact"/>
        <w:rPr>
          <w:rFonts w:ascii="Times New Roman" w:eastAsia="Times New Roman" w:hAnsi="Times New Roman"/>
        </w:rPr>
      </w:pPr>
    </w:p>
    <w:p w:rsidR="00611B02" w:rsidRPr="00A94E2E" w:rsidRDefault="00611B02">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Default="00C206FF">
      <w:pPr>
        <w:spacing w:line="385" w:lineRule="exact"/>
        <w:rPr>
          <w:rFonts w:ascii="Times New Roman" w:eastAsia="Times New Roman" w:hAnsi="Times New Roman"/>
        </w:rPr>
      </w:pPr>
    </w:p>
    <w:p w:rsidR="00B63B99" w:rsidRDefault="00B63B99">
      <w:pPr>
        <w:spacing w:line="385" w:lineRule="exact"/>
        <w:rPr>
          <w:rFonts w:ascii="Times New Roman" w:eastAsia="Times New Roman" w:hAnsi="Times New Roman"/>
        </w:rPr>
      </w:pPr>
    </w:p>
    <w:p w:rsidR="00B63B99" w:rsidRDefault="00B63B99">
      <w:pPr>
        <w:spacing w:line="385" w:lineRule="exact"/>
        <w:rPr>
          <w:rFonts w:ascii="Times New Roman" w:eastAsia="Times New Roman" w:hAnsi="Times New Roman"/>
        </w:rPr>
      </w:pPr>
    </w:p>
    <w:p w:rsidR="00B63B99" w:rsidRPr="00A94E2E" w:rsidRDefault="00B63B99">
      <w:pPr>
        <w:spacing w:line="385" w:lineRule="exact"/>
        <w:rPr>
          <w:rFonts w:ascii="Times New Roman" w:eastAsia="Times New Roman" w:hAnsi="Times New Roman"/>
        </w:rPr>
      </w:pPr>
    </w:p>
    <w:p w:rsidR="004D7C66" w:rsidRPr="00A94E2E" w:rsidRDefault="004D7C66">
      <w:pPr>
        <w:spacing w:line="3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740"/>
        <w:gridCol w:w="2760"/>
        <w:gridCol w:w="1580"/>
      </w:tblGrid>
      <w:tr w:rsidR="00611B02" w:rsidRPr="00611B02">
        <w:trPr>
          <w:trHeight w:val="184"/>
        </w:trPr>
        <w:tc>
          <w:tcPr>
            <w:tcW w:w="5740" w:type="dxa"/>
            <w:shd w:val="clear" w:color="auto" w:fill="auto"/>
            <w:vAlign w:val="bottom"/>
          </w:tcPr>
          <w:p w:rsidR="00611B02" w:rsidRPr="00A94E2E" w:rsidRDefault="00611B02" w:rsidP="00611B02">
            <w:pPr>
              <w:spacing w:line="0" w:lineRule="atLeast"/>
              <w:rPr>
                <w:rFonts w:ascii="Arial" w:eastAsia="Arial" w:hAnsi="Arial"/>
                <w:b/>
                <w:color w:val="333333"/>
                <w:sz w:val="16"/>
              </w:rPr>
            </w:pPr>
            <w:r w:rsidRPr="00A81D43">
              <w:rPr>
                <w:rFonts w:ascii="Arial" w:eastAsia="Arial" w:hAnsi="Arial"/>
                <w:color w:val="808080"/>
                <w:sz w:val="16"/>
              </w:rPr>
              <w:t>WWW.STANDARDANDPOORS.COM/RATINGSDIRECT</w:t>
            </w:r>
          </w:p>
        </w:tc>
        <w:tc>
          <w:tcPr>
            <w:tcW w:w="4340" w:type="dxa"/>
            <w:gridSpan w:val="2"/>
            <w:shd w:val="clear" w:color="auto" w:fill="auto"/>
            <w:vAlign w:val="bottom"/>
          </w:tcPr>
          <w:p w:rsidR="00611B02" w:rsidRPr="00611B02" w:rsidRDefault="00611B02" w:rsidP="00611B02">
            <w:pPr>
              <w:spacing w:line="0" w:lineRule="atLeast"/>
              <w:jc w:val="right"/>
              <w:rPr>
                <w:rFonts w:ascii="Times New Roman" w:eastAsia="Arial" w:hAnsi="Times New Roman" w:cs="Times New Roman"/>
                <w:color w:val="333333"/>
                <w:sz w:val="16"/>
              </w:rPr>
            </w:pPr>
            <w:r w:rsidRPr="00611B02">
              <w:rPr>
                <w:rFonts w:ascii="Times New Roman" w:eastAsia="Arial" w:hAnsi="Times New Roman" w:cs="Times New Roman"/>
                <w:color w:val="333333"/>
                <w:sz w:val="16"/>
              </w:rPr>
              <w:t>28. RUJNA 2018. 8</w:t>
            </w:r>
          </w:p>
        </w:tc>
      </w:tr>
      <w:tr w:rsidR="00611B02" w:rsidRPr="00A94E2E">
        <w:trPr>
          <w:trHeight w:val="296"/>
        </w:trPr>
        <w:tc>
          <w:tcPr>
            <w:tcW w:w="8500" w:type="dxa"/>
            <w:gridSpan w:val="2"/>
            <w:shd w:val="clear" w:color="auto" w:fill="auto"/>
            <w:vAlign w:val="bottom"/>
          </w:tcPr>
          <w:p w:rsidR="00611B02" w:rsidRPr="00A94E2E" w:rsidRDefault="00611B02" w:rsidP="00611B02">
            <w:pPr>
              <w:spacing w:line="160" w:lineRule="exact"/>
              <w:rPr>
                <w:rFonts w:ascii="Arial" w:eastAsia="Arial" w:hAnsi="Arial"/>
                <w:sz w:val="14"/>
              </w:rPr>
            </w:pPr>
          </w:p>
        </w:tc>
        <w:tc>
          <w:tcPr>
            <w:tcW w:w="1580" w:type="dxa"/>
            <w:shd w:val="clear" w:color="auto" w:fill="auto"/>
            <w:vAlign w:val="bottom"/>
          </w:tcPr>
          <w:p w:rsidR="00611B02" w:rsidRPr="00A94E2E" w:rsidRDefault="00611B02" w:rsidP="00611B02">
            <w:pPr>
              <w:spacing w:line="160" w:lineRule="exact"/>
              <w:jc w:val="right"/>
              <w:rPr>
                <w:rFonts w:ascii="Arial" w:eastAsia="Arial" w:hAnsi="Arial"/>
                <w:color w:val="666666"/>
                <w:sz w:val="14"/>
              </w:rPr>
            </w:pPr>
          </w:p>
        </w:tc>
      </w:tr>
      <w:tr w:rsidR="00611B02" w:rsidRPr="00A94E2E">
        <w:trPr>
          <w:trHeight w:val="180"/>
        </w:trPr>
        <w:tc>
          <w:tcPr>
            <w:tcW w:w="5740" w:type="dxa"/>
            <w:shd w:val="clear" w:color="auto" w:fill="auto"/>
            <w:vAlign w:val="bottom"/>
          </w:tcPr>
          <w:p w:rsidR="00611B02" w:rsidRPr="00A94E2E" w:rsidRDefault="00611B02" w:rsidP="00611B02">
            <w:pPr>
              <w:spacing w:line="160" w:lineRule="exact"/>
              <w:rPr>
                <w:rFonts w:ascii="Arial" w:eastAsia="Arial" w:hAnsi="Arial"/>
                <w:sz w:val="14"/>
              </w:rPr>
            </w:pPr>
          </w:p>
        </w:tc>
        <w:tc>
          <w:tcPr>
            <w:tcW w:w="2760" w:type="dxa"/>
            <w:shd w:val="clear" w:color="auto" w:fill="auto"/>
            <w:vAlign w:val="bottom"/>
          </w:tcPr>
          <w:p w:rsidR="00611B02" w:rsidRPr="00A94E2E" w:rsidRDefault="00611B02" w:rsidP="00611B02">
            <w:pPr>
              <w:spacing w:line="0" w:lineRule="atLeast"/>
              <w:rPr>
                <w:rFonts w:ascii="Times New Roman" w:eastAsia="Times New Roman" w:hAnsi="Times New Roman"/>
                <w:sz w:val="15"/>
              </w:rPr>
            </w:pPr>
          </w:p>
        </w:tc>
        <w:tc>
          <w:tcPr>
            <w:tcW w:w="1580" w:type="dxa"/>
            <w:shd w:val="clear" w:color="auto" w:fill="auto"/>
            <w:vAlign w:val="bottom"/>
          </w:tcPr>
          <w:p w:rsidR="00611B02" w:rsidRPr="00A94E2E" w:rsidRDefault="00611B02" w:rsidP="00611B02">
            <w:pPr>
              <w:spacing w:line="0" w:lineRule="atLeast"/>
              <w:rPr>
                <w:rFonts w:ascii="Times New Roman" w:eastAsia="Times New Roman" w:hAnsi="Times New Roman"/>
                <w:sz w:val="15"/>
              </w:rPr>
            </w:pPr>
          </w:p>
        </w:tc>
      </w:tr>
    </w:tbl>
    <w:p w:rsidR="00C206FF" w:rsidRPr="00A94E2E" w:rsidRDefault="00C206FF">
      <w:pPr>
        <w:rPr>
          <w:rFonts w:ascii="Times New Roman" w:eastAsia="Times New Roman" w:hAnsi="Times New Roman"/>
          <w:sz w:val="15"/>
        </w:rPr>
        <w:sectPr w:rsidR="00C206FF" w:rsidRPr="00A94E2E">
          <w:pgSz w:w="12240" w:h="15850"/>
          <w:pgMar w:top="715" w:right="1080" w:bottom="0" w:left="1080" w:header="0" w:footer="0" w:gutter="0"/>
          <w:cols w:space="0" w:equalWidth="0">
            <w:col w:w="10080"/>
          </w:cols>
          <w:docGrid w:linePitch="360"/>
        </w:sectPr>
      </w:pPr>
    </w:p>
    <w:p w:rsidR="00C206FF" w:rsidRPr="00A94E2E" w:rsidRDefault="00C206FF">
      <w:pPr>
        <w:spacing w:line="200" w:lineRule="exact"/>
        <w:rPr>
          <w:rFonts w:ascii="Times New Roman" w:eastAsia="Times New Roman" w:hAnsi="Times New Roman"/>
        </w:rPr>
      </w:pPr>
      <w:bookmarkStart w:id="9" w:name="page9"/>
      <w:bookmarkEnd w:id="9"/>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A94E2E">
      <w:pPr>
        <w:spacing w:line="0" w:lineRule="atLeast"/>
        <w:rPr>
          <w:rFonts w:ascii="Arial" w:eastAsia="Arial" w:hAnsi="Arial"/>
          <w:sz w:val="16"/>
        </w:rPr>
      </w:pPr>
      <w:r w:rsidRPr="00A94E2E">
        <w:rPr>
          <w:rFonts w:ascii="Arial" w:eastAsia="Arial" w:hAnsi="Arial"/>
          <w:sz w:val="16"/>
        </w:rPr>
        <w:t xml:space="preserve">Autorsko pravo © 2017: Standard &amp; </w:t>
      </w:r>
      <w:proofErr w:type="spellStart"/>
      <w:r w:rsidRPr="00A94E2E">
        <w:rPr>
          <w:rFonts w:ascii="Arial" w:eastAsia="Arial" w:hAnsi="Arial"/>
          <w:sz w:val="16"/>
        </w:rPr>
        <w:t>Poor</w:t>
      </w:r>
      <w:proofErr w:type="spellEnd"/>
      <w:r w:rsidRPr="00A94E2E">
        <w:rPr>
          <w:rFonts w:ascii="Arial" w:eastAsia="Arial" w:hAnsi="Arial"/>
          <w:sz w:val="16"/>
        </w:rPr>
        <w:t xml:space="preserve">'s Financial </w:t>
      </w:r>
      <w:proofErr w:type="spellStart"/>
      <w:r w:rsidRPr="00A94E2E">
        <w:rPr>
          <w:rFonts w:ascii="Arial" w:eastAsia="Arial" w:hAnsi="Arial"/>
          <w:sz w:val="16"/>
        </w:rPr>
        <w:t>Services</w:t>
      </w:r>
      <w:proofErr w:type="spellEnd"/>
      <w:r w:rsidRPr="00A94E2E">
        <w:rPr>
          <w:rFonts w:ascii="Arial" w:eastAsia="Arial" w:hAnsi="Arial"/>
          <w:sz w:val="16"/>
        </w:rPr>
        <w:t xml:space="preserve"> LLC. Sva prava su pridržana.</w:t>
      </w:r>
    </w:p>
    <w:p w:rsidR="00C206FF" w:rsidRPr="00A94E2E" w:rsidRDefault="00C206FF">
      <w:pPr>
        <w:spacing w:line="253" w:lineRule="exact"/>
        <w:rPr>
          <w:rFonts w:ascii="Times New Roman" w:eastAsia="Times New Roman" w:hAnsi="Times New Roman"/>
        </w:rPr>
      </w:pPr>
    </w:p>
    <w:p w:rsidR="00C206FF" w:rsidRPr="00A94E2E" w:rsidRDefault="00A94E2E">
      <w:pPr>
        <w:spacing w:line="275" w:lineRule="auto"/>
        <w:ind w:right="20"/>
        <w:rPr>
          <w:rFonts w:ascii="Arial" w:eastAsia="Arial" w:hAnsi="Arial"/>
          <w:sz w:val="15"/>
        </w:rPr>
      </w:pPr>
      <w:r w:rsidRPr="00A94E2E">
        <w:rPr>
          <w:rFonts w:ascii="Arial" w:eastAsia="Arial" w:hAnsi="Arial"/>
          <w:sz w:val="15"/>
        </w:rPr>
        <w:t xml:space="preserve">Bez prethodnog pisanog dopuštenja društva Standard &amp; </w:t>
      </w:r>
      <w:proofErr w:type="spellStart"/>
      <w:r w:rsidRPr="00A94E2E">
        <w:rPr>
          <w:rFonts w:ascii="Arial" w:eastAsia="Arial" w:hAnsi="Arial"/>
          <w:sz w:val="15"/>
        </w:rPr>
        <w:t>Poor</w:t>
      </w:r>
      <w:proofErr w:type="spellEnd"/>
      <w:r w:rsidRPr="00A94E2E">
        <w:rPr>
          <w:rFonts w:ascii="Arial" w:eastAsia="Arial" w:hAnsi="Arial"/>
          <w:sz w:val="15"/>
        </w:rPr>
        <w:t xml:space="preserve">'s Financial </w:t>
      </w:r>
      <w:proofErr w:type="spellStart"/>
      <w:r w:rsidRPr="00A94E2E">
        <w:rPr>
          <w:rFonts w:ascii="Arial" w:eastAsia="Arial" w:hAnsi="Arial"/>
          <w:sz w:val="15"/>
        </w:rPr>
        <w:t>Services</w:t>
      </w:r>
      <w:proofErr w:type="spellEnd"/>
      <w:r w:rsidRPr="00A94E2E">
        <w:rPr>
          <w:rFonts w:ascii="Arial" w:eastAsia="Arial" w:hAnsi="Arial"/>
          <w:sz w:val="15"/>
        </w:rPr>
        <w:t xml:space="preserve"> LLC ili njegovih povezanih osoba (zajedno “S&amp;P”), nikakav sadržaj ili dio sadržaja (uključujući ocjene kreditne sposobnosti, bonitetne analize i podatke, modele, računalne programe ili druge aplikacije ili iz njih izvedene rezultate) (u daljnjem tekstu “Sadržaj) ne smije se ni u kojem obliku i ni na koji načinu mijenjati, podvrgavati obrnutom inženjeringu, umnožavati ili distribuirati, kao ni pohranjivati u bazu podataka ili sustav za učitavanje podataka. Sadržaj se ne smije koristiti ni u kakve nezakonite ili nedopuštene svrhe. S&amp;P i svi treći pružatelji usluga, kao i članovi njihovih uprava, odgovorne osobe, vlasnici, zaposlenici i zastupnici (zajedno, Stranke iz S&amp;P-a) ne jamče za točnost, cjelovitost, pravodobnost ni dostupnost Sadržaja. Stranke iz S&amp;P-a ne snose odgovornost ni za kakve greške i propuste (nastale iz nehaja ili kakvog drugog razloga), bez obzira na njihov uzrok, kao ni za rezultate dobivene korištenjem Sadržaja, niti za sigurnost ili održavanje bilo kakvih podataka koje je unio korisnik. Sadržaj se stavlja na raspolaganje u obliku u kojem je i sačinjen. STRANKE IZ S&amp;P-a ODRIČU SE ODGOVORNOSTI ZA SVAKO IZRIČITO ILI PREŠUTNO JAMSTVO, UKLJUČUJUĆI, IZMEĐU OSTALOGA, SVA JAMSTVA UTRŽIVOSTI ILI PRIKLADNOSTI ZA ODREĐENU SVRHU ILI NAMJENU, ODSUTNOSTI NEDOSTATAKA, GREŠAKA I MANJKAVOSTI U RAČUNALNIM PROGRAMIMA, NESMETANOG KORIŠTENJA SADRŽAJA ILI MOGUĆNOSTI NJEGOVOG KORIŠTENJA UZ BILO KAKVU KONFIGURACIJU RAČUNALNIH PROGRAMA ILI OPREME Stranke iz S&amp;P-a ni u kojem slučaju i ni prema kojoj osobi ne snose nikakvu odgovornost ni za kakvu izravnu, neizravnu, uzgrednu, posebnu ili posljedičnu štetu, kaznenu ili kompenzacijsku naknadu štete, troškove, izdatke, odvjetničke naknade ili gubitke (uključujući, između ostaloga, izmakle prihode ili dobit i </w:t>
      </w:r>
      <w:proofErr w:type="spellStart"/>
      <w:r w:rsidRPr="00A94E2E">
        <w:rPr>
          <w:rFonts w:ascii="Arial" w:eastAsia="Arial" w:hAnsi="Arial"/>
          <w:sz w:val="15"/>
        </w:rPr>
        <w:t>oportunitetne</w:t>
      </w:r>
      <w:proofErr w:type="spellEnd"/>
      <w:r w:rsidRPr="00A94E2E">
        <w:rPr>
          <w:rFonts w:ascii="Arial" w:eastAsia="Arial" w:hAnsi="Arial"/>
          <w:sz w:val="15"/>
        </w:rPr>
        <w:t xml:space="preserve"> troškove ili gubitke prouzročene nemarom) nastale u vezi s bilo kakvom primjenom Sadržaja, čak i ako su upućeni u mogućnost nastanka takve štete.</w:t>
      </w:r>
    </w:p>
    <w:p w:rsidR="00C206FF" w:rsidRPr="00A94E2E" w:rsidRDefault="00C206FF">
      <w:pPr>
        <w:spacing w:line="231" w:lineRule="exact"/>
        <w:rPr>
          <w:rFonts w:ascii="Times New Roman" w:eastAsia="Times New Roman" w:hAnsi="Times New Roman"/>
        </w:rPr>
      </w:pPr>
    </w:p>
    <w:p w:rsidR="00C206FF" w:rsidRPr="00A94E2E" w:rsidRDefault="00A94E2E">
      <w:pPr>
        <w:spacing w:line="273" w:lineRule="auto"/>
        <w:ind w:right="120"/>
        <w:rPr>
          <w:rFonts w:ascii="Arial" w:eastAsia="Arial" w:hAnsi="Arial"/>
          <w:sz w:val="15"/>
        </w:rPr>
      </w:pPr>
      <w:r w:rsidRPr="00A94E2E">
        <w:rPr>
          <w:rFonts w:ascii="Arial" w:eastAsia="Arial" w:hAnsi="Arial"/>
          <w:sz w:val="15"/>
        </w:rPr>
        <w:t>Bonitetne i ine analize, uključujući ocjene kreditne sposobnosti, kao i navodi izneseni u Sadržaju predstavljaju iskaze mišljenja o stanju na dan njihovog iznošenja, a ne iskaze činjenica. S&amp;P-ova mišljenja, analize i odluke o potvrdi ocjena (opisane u nastavku) ne predstavljaju preporuke vezane uz kupnju, zadržavanje ili prodaju bilo kakvih vrijednosnih papira ili donošenje bilo kakvih odluka o ulaganjima te se ne odnose na prikladnost bilo kakvog instrumenta osiguranja plaćanja. S&amp;P ne preuzima nikakvu obvezu ažuriranja Sadržaja slijedom njegove objave u bilo kojem obliku ili formatu. Na Sadržaj se ne treba oslanjati pri donošenju odluka o ulaganjima i drugih poslovnih odluka i njime se pritom ne može nadomjestiti stručno znanje, prosudba i iskustvo korisnika, njegovog rukovodstva, zaposlenika, savjetnika i/ili klijenata.  S&amp;P ne nastupa kao opunomoćenik ili savjetnik za ulaganja, osim ako kao takav nije registriran. Premda je podatke pribavio iz izvora koje smatra pouzdanim, S&amp;P ne obavlja reviziju i ne preuzima nikakvu zadaću dubinskog snimanja ili neovisne provjere podataka koje je dobio. Publikacije vezane uz rejting mogu se objaviti iz raznih razloga koji ne moraju nužno ovisiti o djelovanju odbora za rejting, uključujući, ali ne ograničavajući se na, objavljivanje periodič</w:t>
      </w:r>
      <w:r w:rsidR="008945B4" w:rsidRPr="00A94E2E">
        <w:rPr>
          <w:rFonts w:ascii="Arial" w:eastAsia="Arial" w:hAnsi="Arial"/>
          <w:sz w:val="15"/>
        </w:rPr>
        <w:t>kih</w:t>
      </w:r>
      <w:r w:rsidRPr="00A94E2E">
        <w:rPr>
          <w:rFonts w:ascii="Arial" w:eastAsia="Arial" w:hAnsi="Arial"/>
          <w:sz w:val="15"/>
        </w:rPr>
        <w:t xml:space="preserve"> ažurir</w:t>
      </w:r>
      <w:r w:rsidR="008945B4" w:rsidRPr="00A94E2E">
        <w:rPr>
          <w:rFonts w:ascii="Arial" w:eastAsia="Arial" w:hAnsi="Arial"/>
          <w:sz w:val="15"/>
        </w:rPr>
        <w:t>anih izvješća</w:t>
      </w:r>
      <w:r w:rsidRPr="00A94E2E">
        <w:rPr>
          <w:rFonts w:ascii="Arial" w:eastAsia="Arial" w:hAnsi="Arial"/>
          <w:sz w:val="15"/>
        </w:rPr>
        <w:t xml:space="preserve"> o kreditnom rejtingu i povezanih analiza.</w:t>
      </w:r>
    </w:p>
    <w:p w:rsidR="00C206FF" w:rsidRPr="00A94E2E" w:rsidRDefault="00C206FF">
      <w:pPr>
        <w:spacing w:line="234" w:lineRule="exact"/>
        <w:rPr>
          <w:rFonts w:ascii="Times New Roman" w:eastAsia="Times New Roman" w:hAnsi="Times New Roman"/>
        </w:rPr>
      </w:pPr>
    </w:p>
    <w:p w:rsidR="00C206FF" w:rsidRPr="00A94E2E" w:rsidRDefault="00A94E2E">
      <w:pPr>
        <w:spacing w:line="244" w:lineRule="auto"/>
        <w:ind w:right="100"/>
        <w:rPr>
          <w:rFonts w:ascii="Arial" w:eastAsia="Arial" w:hAnsi="Arial"/>
          <w:sz w:val="16"/>
        </w:rPr>
      </w:pPr>
      <w:r w:rsidRPr="00A94E2E">
        <w:rPr>
          <w:rFonts w:ascii="Arial" w:eastAsia="Arial" w:hAnsi="Arial"/>
          <w:sz w:val="16"/>
        </w:rPr>
        <w:t>U slučaju da regulatorna tijela agencijama za ocjenu kreditne sposobnosti dopuštaju da na području jedne države u određene regulatorne svrhe potvrđuju ocjene dane na području neke druge države, S&amp;P zadržava pravo na davanje, povlačenje ili opoziv takvih potvrda u bilo koje doba i isključivo prema vlastitoj odluci. Stranke iz S&amp;P-a odriču se bilo kakve obveze proistekle iz davanja, povlačenja ili opoziva neke potvrde, kao i svake odgovornosti za bilo kakvu štetu koja je navodno uslijed toga nastala.</w:t>
      </w:r>
    </w:p>
    <w:p w:rsidR="00C206FF" w:rsidRPr="00A94E2E" w:rsidRDefault="00C206FF">
      <w:pPr>
        <w:spacing w:line="252" w:lineRule="exact"/>
        <w:rPr>
          <w:rFonts w:ascii="Times New Roman" w:eastAsia="Times New Roman" w:hAnsi="Times New Roman"/>
        </w:rPr>
      </w:pPr>
    </w:p>
    <w:p w:rsidR="00C206FF" w:rsidRPr="00A94E2E" w:rsidRDefault="00A94E2E">
      <w:pPr>
        <w:spacing w:line="260" w:lineRule="auto"/>
        <w:ind w:right="180"/>
        <w:rPr>
          <w:rFonts w:ascii="Arial" w:eastAsia="Arial" w:hAnsi="Arial"/>
          <w:sz w:val="15"/>
        </w:rPr>
      </w:pPr>
      <w:r w:rsidRPr="00A94E2E">
        <w:rPr>
          <w:rFonts w:ascii="Arial" w:eastAsia="Arial" w:hAnsi="Arial"/>
          <w:sz w:val="15"/>
        </w:rPr>
        <w:t>S&amp;P vodi računa o tome da određene djelatnosti njegovih poslovnih jedinica budu uvijek razdvojene ne bi li očuvao njihovu neovisnost i objektivnost u obavljanju njihovih poslova. Shodno tome, određene poslovne jedinice S&amp;P-a mogu raspolagati podacima koji nisu dostupni njegovim drugim poslovnim jedinicama. S&amp;P je donio politiku i postupke čuvanja povjerljivosti određenih podataka koji nisu javne naravi, a do kojih je došao u vezi sa svakim pojedinim analitičkim postupkom.</w:t>
      </w:r>
    </w:p>
    <w:p w:rsidR="00C206FF" w:rsidRPr="00A94E2E" w:rsidRDefault="00C206FF">
      <w:pPr>
        <w:spacing w:line="239" w:lineRule="exact"/>
        <w:rPr>
          <w:rFonts w:ascii="Times New Roman" w:eastAsia="Times New Roman" w:hAnsi="Times New Roman"/>
        </w:rPr>
      </w:pPr>
    </w:p>
    <w:p w:rsidR="00C206FF" w:rsidRPr="00A94E2E" w:rsidRDefault="00A94E2E">
      <w:pPr>
        <w:spacing w:line="266" w:lineRule="auto"/>
        <w:ind w:right="40"/>
        <w:rPr>
          <w:rFonts w:ascii="Arial" w:eastAsia="Arial" w:hAnsi="Arial"/>
          <w:sz w:val="15"/>
        </w:rPr>
      </w:pPr>
      <w:r w:rsidRPr="00A94E2E">
        <w:rPr>
          <w:rFonts w:ascii="Arial" w:eastAsia="Arial" w:hAnsi="Arial"/>
          <w:sz w:val="15"/>
        </w:rPr>
        <w:t xml:space="preserve">Za svoje usluge ocjene kreditne sposobnosti i određenih analiza, S&amp;P može dobiti naknadu koju mu u pravilu isplaćuju izdavatelji vrijednosnih papira, pokrovitelji izdanja ili dužnici. S&amp;P zadržava pravo na objavu svojih mišljenja i analiza. Javne ocjene kreditne sposobnosti i analize S&amp;P-a dostupne su na njegovim internetskim stranicama na adresi www.standardandpoors.com (besplatno) i www.ratingsdirect.com te www.capitaliq.com (uz pretplatu), a mogu se distribuirati i na druge načine, uključujući publikacije S&amp;P-a i posredstvom trećih </w:t>
      </w:r>
      <w:proofErr w:type="spellStart"/>
      <w:r w:rsidRPr="00A94E2E">
        <w:rPr>
          <w:rFonts w:ascii="Arial" w:eastAsia="Arial" w:hAnsi="Arial"/>
          <w:sz w:val="15"/>
        </w:rPr>
        <w:t>redistributera</w:t>
      </w:r>
      <w:proofErr w:type="spellEnd"/>
      <w:r w:rsidRPr="00A94E2E">
        <w:rPr>
          <w:rFonts w:ascii="Arial" w:eastAsia="Arial" w:hAnsi="Arial"/>
          <w:sz w:val="15"/>
        </w:rPr>
        <w:t>. Dodatni podaci o našim naknadama za usluge ocjene kreditne sposobnosti dostupni su na adresi www.standardandpoors.com/usratingsfees.</w:t>
      </w:r>
    </w:p>
    <w:p w:rsidR="00C206FF" w:rsidRPr="00A94E2E" w:rsidRDefault="00C206FF">
      <w:pPr>
        <w:spacing w:line="198" w:lineRule="exact"/>
        <w:rPr>
          <w:rFonts w:ascii="Times New Roman" w:eastAsia="Times New Roman" w:hAnsi="Times New Roman"/>
        </w:rPr>
      </w:pPr>
    </w:p>
    <w:p w:rsidR="00C206FF" w:rsidRPr="00A94E2E" w:rsidRDefault="00A94E2E">
      <w:pPr>
        <w:spacing w:line="239" w:lineRule="auto"/>
        <w:rPr>
          <w:rFonts w:ascii="Arial" w:eastAsia="Arial" w:hAnsi="Arial"/>
          <w:sz w:val="16"/>
        </w:rPr>
      </w:pPr>
      <w:r w:rsidRPr="00A94E2E">
        <w:rPr>
          <w:rFonts w:ascii="Arial" w:eastAsia="Arial" w:hAnsi="Arial"/>
          <w:sz w:val="16"/>
        </w:rPr>
        <w:t xml:space="preserve">STANDARD &amp; POOR'S, S&amp;P i RATINGSDIRECT registrirani su žigovi društva Standard &amp; </w:t>
      </w:r>
      <w:proofErr w:type="spellStart"/>
      <w:r w:rsidRPr="00A94E2E">
        <w:rPr>
          <w:rFonts w:ascii="Arial" w:eastAsia="Arial" w:hAnsi="Arial"/>
          <w:sz w:val="16"/>
        </w:rPr>
        <w:t>Poor</w:t>
      </w:r>
      <w:proofErr w:type="spellEnd"/>
      <w:r w:rsidRPr="00A94E2E">
        <w:rPr>
          <w:rFonts w:ascii="Arial" w:eastAsia="Arial" w:hAnsi="Arial"/>
          <w:sz w:val="16"/>
        </w:rPr>
        <w:t xml:space="preserve">'s Financial </w:t>
      </w:r>
      <w:proofErr w:type="spellStart"/>
      <w:r w:rsidRPr="00A94E2E">
        <w:rPr>
          <w:rFonts w:ascii="Arial" w:eastAsia="Arial" w:hAnsi="Arial"/>
          <w:sz w:val="16"/>
        </w:rPr>
        <w:t>Services</w:t>
      </w:r>
      <w:proofErr w:type="spellEnd"/>
      <w:r w:rsidRPr="00A94E2E">
        <w:rPr>
          <w:rFonts w:ascii="Arial" w:eastAsia="Arial" w:hAnsi="Arial"/>
          <w:sz w:val="16"/>
        </w:rPr>
        <w:t xml:space="preserve"> LLC.</w:t>
      </w: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00" w:lineRule="exact"/>
        <w:rPr>
          <w:rFonts w:ascii="Times New Roman" w:eastAsia="Times New Roman" w:hAnsi="Times New Roman"/>
        </w:rPr>
      </w:pPr>
    </w:p>
    <w:p w:rsidR="00C206FF" w:rsidRPr="00A94E2E" w:rsidRDefault="00C206FF">
      <w:pPr>
        <w:spacing w:line="214" w:lineRule="exact"/>
        <w:rPr>
          <w:rFonts w:ascii="Times New Roman" w:eastAsia="Times New Roman" w:hAnsi="Times New Roman"/>
        </w:rPr>
      </w:pPr>
    </w:p>
    <w:p w:rsidR="00C206FF" w:rsidRPr="00611B02" w:rsidRDefault="00682A08" w:rsidP="00611B02">
      <w:pPr>
        <w:spacing w:line="0" w:lineRule="atLeast"/>
        <w:rPr>
          <w:rFonts w:ascii="Times New Roman" w:eastAsia="Arial" w:hAnsi="Times New Roman" w:cs="Times New Roman"/>
          <w:color w:val="333333"/>
          <w:sz w:val="16"/>
        </w:rPr>
      </w:pPr>
      <w:hyperlink r:id="rId8" w:history="1">
        <w:r w:rsidR="00611B02" w:rsidRPr="00C7324B">
          <w:rPr>
            <w:rStyle w:val="Hyperlink"/>
            <w:rFonts w:ascii="Arial" w:eastAsia="Arial" w:hAnsi="Arial"/>
            <w:sz w:val="16"/>
          </w:rPr>
          <w:t>WWW.STANDARDANDPOORS.COM/RATINGSDIRECT</w:t>
        </w:r>
      </w:hyperlink>
      <w:r w:rsidR="00611B02">
        <w:rPr>
          <w:rFonts w:ascii="Arial" w:eastAsia="Arial" w:hAnsi="Arial"/>
          <w:b/>
          <w:color w:val="333333"/>
          <w:sz w:val="16"/>
        </w:rPr>
        <w:tab/>
      </w:r>
      <w:r w:rsidR="00611B02">
        <w:rPr>
          <w:rFonts w:ascii="Arial" w:eastAsia="Arial" w:hAnsi="Arial"/>
          <w:b/>
          <w:color w:val="333333"/>
          <w:sz w:val="16"/>
        </w:rPr>
        <w:tab/>
      </w:r>
      <w:r w:rsidR="00611B02">
        <w:rPr>
          <w:rFonts w:ascii="Arial" w:eastAsia="Arial" w:hAnsi="Arial"/>
          <w:b/>
          <w:color w:val="333333"/>
          <w:sz w:val="16"/>
        </w:rPr>
        <w:tab/>
      </w:r>
      <w:r w:rsidR="00611B02">
        <w:rPr>
          <w:rFonts w:ascii="Arial" w:eastAsia="Arial" w:hAnsi="Arial"/>
          <w:b/>
          <w:color w:val="333333"/>
          <w:sz w:val="16"/>
        </w:rPr>
        <w:tab/>
      </w:r>
      <w:r w:rsidR="00611B02">
        <w:rPr>
          <w:rFonts w:ascii="Arial" w:eastAsia="Arial" w:hAnsi="Arial"/>
          <w:b/>
          <w:color w:val="333333"/>
          <w:sz w:val="16"/>
        </w:rPr>
        <w:tab/>
      </w:r>
      <w:r w:rsidR="00611B02">
        <w:rPr>
          <w:rFonts w:ascii="Arial" w:eastAsia="Arial" w:hAnsi="Arial"/>
          <w:b/>
          <w:color w:val="333333"/>
          <w:sz w:val="16"/>
        </w:rPr>
        <w:tab/>
      </w:r>
      <w:r w:rsidR="00611B02">
        <w:rPr>
          <w:rFonts w:ascii="Arial" w:eastAsia="Arial" w:hAnsi="Arial"/>
          <w:b/>
          <w:color w:val="333333"/>
          <w:sz w:val="16"/>
        </w:rPr>
        <w:tab/>
      </w:r>
      <w:r w:rsidR="00A94E2E" w:rsidRPr="00611B02">
        <w:rPr>
          <w:rFonts w:ascii="Times New Roman" w:eastAsia="Arial" w:hAnsi="Times New Roman" w:cs="Times New Roman"/>
          <w:color w:val="333333"/>
          <w:sz w:val="16"/>
        </w:rPr>
        <w:t>2</w:t>
      </w:r>
      <w:r w:rsidR="00611B02" w:rsidRPr="00611B02">
        <w:rPr>
          <w:rFonts w:ascii="Times New Roman" w:eastAsia="Arial" w:hAnsi="Times New Roman" w:cs="Times New Roman"/>
          <w:color w:val="333333"/>
          <w:sz w:val="16"/>
        </w:rPr>
        <w:t>8</w:t>
      </w:r>
      <w:r w:rsidR="00A94E2E" w:rsidRPr="00611B02">
        <w:rPr>
          <w:rFonts w:ascii="Times New Roman" w:eastAsia="Arial" w:hAnsi="Times New Roman" w:cs="Times New Roman"/>
          <w:color w:val="333333"/>
          <w:sz w:val="16"/>
        </w:rPr>
        <w:t>. RUJNA 2018 9</w:t>
      </w:r>
    </w:p>
    <w:p w:rsidR="00C206FF" w:rsidRPr="00A94E2E" w:rsidRDefault="00C206FF">
      <w:pPr>
        <w:tabs>
          <w:tab w:val="left" w:pos="8080"/>
        </w:tabs>
        <w:spacing w:line="0" w:lineRule="atLeast"/>
        <w:rPr>
          <w:rFonts w:ascii="Arial" w:eastAsia="Arial" w:hAnsi="Arial"/>
          <w:b/>
          <w:color w:val="333333"/>
          <w:sz w:val="16"/>
        </w:rPr>
        <w:sectPr w:rsidR="00C206FF" w:rsidRPr="00A94E2E">
          <w:pgSz w:w="12240" w:h="15840"/>
          <w:pgMar w:top="1440" w:right="1080" w:bottom="94" w:left="1080" w:header="0" w:footer="0" w:gutter="0"/>
          <w:cols w:space="0" w:equalWidth="0">
            <w:col w:w="10080"/>
          </w:cols>
          <w:docGrid w:linePitch="360"/>
        </w:sectPr>
      </w:pPr>
    </w:p>
    <w:p w:rsidR="00C206FF" w:rsidRPr="00A94E2E" w:rsidRDefault="00C206FF">
      <w:pPr>
        <w:spacing w:line="147" w:lineRule="exact"/>
        <w:rPr>
          <w:rFonts w:ascii="Times New Roman" w:eastAsia="Times New Roman" w:hAnsi="Times New Roman"/>
        </w:rPr>
      </w:pPr>
    </w:p>
    <w:sectPr w:rsidR="00C206FF" w:rsidRPr="00A94E2E">
      <w:type w:val="continuous"/>
      <w:pgSz w:w="12240" w:h="15840"/>
      <w:pgMar w:top="1440" w:right="1080" w:bottom="94" w:left="9820" w:header="0" w:footer="0" w:gutter="0"/>
      <w:cols w:space="0" w:equalWidth="0">
        <w:col w:w="13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DFDCA130">
      <w:start w:val="1"/>
      <w:numFmt w:val="bullet"/>
      <w:lvlText w:val="•"/>
      <w:lvlJc w:val="left"/>
    </w:lvl>
    <w:lvl w:ilvl="1" w:tplc="59CA25B2">
      <w:start w:val="1"/>
      <w:numFmt w:val="bullet"/>
      <w:lvlText w:val=""/>
      <w:lvlJc w:val="left"/>
    </w:lvl>
    <w:lvl w:ilvl="2" w:tplc="8A185736">
      <w:start w:val="1"/>
      <w:numFmt w:val="bullet"/>
      <w:lvlText w:val=""/>
      <w:lvlJc w:val="left"/>
    </w:lvl>
    <w:lvl w:ilvl="3" w:tplc="47B2E3F8">
      <w:start w:val="1"/>
      <w:numFmt w:val="bullet"/>
      <w:lvlText w:val=""/>
      <w:lvlJc w:val="left"/>
    </w:lvl>
    <w:lvl w:ilvl="4" w:tplc="5B0656C2">
      <w:start w:val="1"/>
      <w:numFmt w:val="bullet"/>
      <w:lvlText w:val=""/>
      <w:lvlJc w:val="left"/>
    </w:lvl>
    <w:lvl w:ilvl="5" w:tplc="E1E0C924">
      <w:start w:val="1"/>
      <w:numFmt w:val="bullet"/>
      <w:lvlText w:val=""/>
      <w:lvlJc w:val="left"/>
    </w:lvl>
    <w:lvl w:ilvl="6" w:tplc="FD261D8A">
      <w:start w:val="1"/>
      <w:numFmt w:val="bullet"/>
      <w:lvlText w:val=""/>
      <w:lvlJc w:val="left"/>
    </w:lvl>
    <w:lvl w:ilvl="7" w:tplc="83D63A3C">
      <w:start w:val="1"/>
      <w:numFmt w:val="bullet"/>
      <w:lvlText w:val=""/>
      <w:lvlJc w:val="left"/>
    </w:lvl>
    <w:lvl w:ilvl="8" w:tplc="7FA08C74">
      <w:start w:val="1"/>
      <w:numFmt w:val="bullet"/>
      <w:lvlText w:val=""/>
      <w:lvlJc w:val="left"/>
    </w:lvl>
  </w:abstractNum>
  <w:abstractNum w:abstractNumId="1">
    <w:nsid w:val="00000002"/>
    <w:multiLevelType w:val="hybridMultilevel"/>
    <w:tmpl w:val="19495CFE"/>
    <w:lvl w:ilvl="0" w:tplc="48507892">
      <w:start w:val="1"/>
      <w:numFmt w:val="bullet"/>
      <w:lvlText w:val="•"/>
      <w:lvlJc w:val="left"/>
    </w:lvl>
    <w:lvl w:ilvl="1" w:tplc="168C7342">
      <w:start w:val="1"/>
      <w:numFmt w:val="bullet"/>
      <w:lvlText w:val=""/>
      <w:lvlJc w:val="left"/>
    </w:lvl>
    <w:lvl w:ilvl="2" w:tplc="150CE044">
      <w:start w:val="1"/>
      <w:numFmt w:val="bullet"/>
      <w:lvlText w:val=""/>
      <w:lvlJc w:val="left"/>
    </w:lvl>
    <w:lvl w:ilvl="3" w:tplc="3DA653F4">
      <w:start w:val="1"/>
      <w:numFmt w:val="bullet"/>
      <w:lvlText w:val=""/>
      <w:lvlJc w:val="left"/>
    </w:lvl>
    <w:lvl w:ilvl="4" w:tplc="22488576">
      <w:start w:val="1"/>
      <w:numFmt w:val="bullet"/>
      <w:lvlText w:val=""/>
      <w:lvlJc w:val="left"/>
    </w:lvl>
    <w:lvl w:ilvl="5" w:tplc="A500A2B0">
      <w:start w:val="1"/>
      <w:numFmt w:val="bullet"/>
      <w:lvlText w:val=""/>
      <w:lvlJc w:val="left"/>
    </w:lvl>
    <w:lvl w:ilvl="6" w:tplc="B22E3FF0">
      <w:start w:val="1"/>
      <w:numFmt w:val="bullet"/>
      <w:lvlText w:val=""/>
      <w:lvlJc w:val="left"/>
    </w:lvl>
    <w:lvl w:ilvl="7" w:tplc="6BB68AC8">
      <w:start w:val="1"/>
      <w:numFmt w:val="bullet"/>
      <w:lvlText w:val=""/>
      <w:lvlJc w:val="left"/>
    </w:lvl>
    <w:lvl w:ilvl="8" w:tplc="B6125162">
      <w:start w:val="1"/>
      <w:numFmt w:val="bullet"/>
      <w:lvlText w:val=""/>
      <w:lvlJc w:val="left"/>
    </w:lvl>
  </w:abstractNum>
  <w:abstractNum w:abstractNumId="2">
    <w:nsid w:val="00000003"/>
    <w:multiLevelType w:val="hybridMultilevel"/>
    <w:tmpl w:val="2AE8944A"/>
    <w:lvl w:ilvl="0" w:tplc="1EE23920">
      <w:start w:val="1"/>
      <w:numFmt w:val="bullet"/>
      <w:lvlText w:val="•"/>
      <w:lvlJc w:val="left"/>
    </w:lvl>
    <w:lvl w:ilvl="1" w:tplc="F5AC7300">
      <w:start w:val="1"/>
      <w:numFmt w:val="bullet"/>
      <w:lvlText w:val=""/>
      <w:lvlJc w:val="left"/>
    </w:lvl>
    <w:lvl w:ilvl="2" w:tplc="36D02C42">
      <w:start w:val="1"/>
      <w:numFmt w:val="bullet"/>
      <w:lvlText w:val=""/>
      <w:lvlJc w:val="left"/>
    </w:lvl>
    <w:lvl w:ilvl="3" w:tplc="373E8F9C">
      <w:start w:val="1"/>
      <w:numFmt w:val="bullet"/>
      <w:lvlText w:val=""/>
      <w:lvlJc w:val="left"/>
    </w:lvl>
    <w:lvl w:ilvl="4" w:tplc="C826EEEC">
      <w:start w:val="1"/>
      <w:numFmt w:val="bullet"/>
      <w:lvlText w:val=""/>
      <w:lvlJc w:val="left"/>
    </w:lvl>
    <w:lvl w:ilvl="5" w:tplc="739C8838">
      <w:start w:val="1"/>
      <w:numFmt w:val="bullet"/>
      <w:lvlText w:val=""/>
      <w:lvlJc w:val="left"/>
    </w:lvl>
    <w:lvl w:ilvl="6" w:tplc="6E6E0FB6">
      <w:start w:val="1"/>
      <w:numFmt w:val="bullet"/>
      <w:lvlText w:val=""/>
      <w:lvlJc w:val="left"/>
    </w:lvl>
    <w:lvl w:ilvl="7" w:tplc="24D69F1A">
      <w:start w:val="1"/>
      <w:numFmt w:val="bullet"/>
      <w:lvlText w:val=""/>
      <w:lvlJc w:val="left"/>
    </w:lvl>
    <w:lvl w:ilvl="8" w:tplc="4F3C3266">
      <w:start w:val="1"/>
      <w:numFmt w:val="bullet"/>
      <w:lvlText w:val=""/>
      <w:lvlJc w:val="left"/>
    </w:lvl>
  </w:abstractNum>
  <w:abstractNum w:abstractNumId="3">
    <w:nsid w:val="00000004"/>
    <w:multiLevelType w:val="hybridMultilevel"/>
    <w:tmpl w:val="625558EC"/>
    <w:lvl w:ilvl="0" w:tplc="7D942BFA">
      <w:start w:val="1"/>
      <w:numFmt w:val="bullet"/>
      <w:lvlText w:val="•"/>
      <w:lvlJc w:val="left"/>
    </w:lvl>
    <w:lvl w:ilvl="1" w:tplc="884E7D6C">
      <w:start w:val="1"/>
      <w:numFmt w:val="bullet"/>
      <w:lvlText w:val=""/>
      <w:lvlJc w:val="left"/>
    </w:lvl>
    <w:lvl w:ilvl="2" w:tplc="21CE5CAE">
      <w:start w:val="1"/>
      <w:numFmt w:val="bullet"/>
      <w:lvlText w:val=""/>
      <w:lvlJc w:val="left"/>
    </w:lvl>
    <w:lvl w:ilvl="3" w:tplc="FA2880C2">
      <w:start w:val="1"/>
      <w:numFmt w:val="bullet"/>
      <w:lvlText w:val=""/>
      <w:lvlJc w:val="left"/>
    </w:lvl>
    <w:lvl w:ilvl="4" w:tplc="FA0A03BC">
      <w:start w:val="1"/>
      <w:numFmt w:val="bullet"/>
      <w:lvlText w:val=""/>
      <w:lvlJc w:val="left"/>
    </w:lvl>
    <w:lvl w:ilvl="5" w:tplc="A35C9A00">
      <w:start w:val="1"/>
      <w:numFmt w:val="bullet"/>
      <w:lvlText w:val=""/>
      <w:lvlJc w:val="left"/>
    </w:lvl>
    <w:lvl w:ilvl="6" w:tplc="9F54DFF4">
      <w:start w:val="1"/>
      <w:numFmt w:val="bullet"/>
      <w:lvlText w:val=""/>
      <w:lvlJc w:val="left"/>
    </w:lvl>
    <w:lvl w:ilvl="7" w:tplc="2ADE0ADA">
      <w:start w:val="1"/>
      <w:numFmt w:val="bullet"/>
      <w:lvlText w:val=""/>
      <w:lvlJc w:val="left"/>
    </w:lvl>
    <w:lvl w:ilvl="8" w:tplc="C8ECC3B8">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82"/>
    <w:rsid w:val="000368A7"/>
    <w:rsid w:val="00047C72"/>
    <w:rsid w:val="00086624"/>
    <w:rsid w:val="000A54F1"/>
    <w:rsid w:val="000D6C12"/>
    <w:rsid w:val="001033E2"/>
    <w:rsid w:val="001311A7"/>
    <w:rsid w:val="001517F6"/>
    <w:rsid w:val="00154CCE"/>
    <w:rsid w:val="00162B48"/>
    <w:rsid w:val="0019524E"/>
    <w:rsid w:val="001A13FF"/>
    <w:rsid w:val="002002C7"/>
    <w:rsid w:val="002322C5"/>
    <w:rsid w:val="00241DD9"/>
    <w:rsid w:val="002652F6"/>
    <w:rsid w:val="002708E6"/>
    <w:rsid w:val="002D13F6"/>
    <w:rsid w:val="002E2010"/>
    <w:rsid w:val="00314B71"/>
    <w:rsid w:val="00325843"/>
    <w:rsid w:val="003262CA"/>
    <w:rsid w:val="003328A8"/>
    <w:rsid w:val="00356EC0"/>
    <w:rsid w:val="00357334"/>
    <w:rsid w:val="003A09EF"/>
    <w:rsid w:val="003C4508"/>
    <w:rsid w:val="003C6DA7"/>
    <w:rsid w:val="004400EB"/>
    <w:rsid w:val="00477E3C"/>
    <w:rsid w:val="00483F82"/>
    <w:rsid w:val="0048694B"/>
    <w:rsid w:val="004D164D"/>
    <w:rsid w:val="004D16B9"/>
    <w:rsid w:val="004D7C66"/>
    <w:rsid w:val="004F28CA"/>
    <w:rsid w:val="00537EB0"/>
    <w:rsid w:val="005847BC"/>
    <w:rsid w:val="005E2425"/>
    <w:rsid w:val="006079FA"/>
    <w:rsid w:val="00611B02"/>
    <w:rsid w:val="00625A6F"/>
    <w:rsid w:val="00651FE4"/>
    <w:rsid w:val="00682A08"/>
    <w:rsid w:val="006A155B"/>
    <w:rsid w:val="006D7350"/>
    <w:rsid w:val="006E565C"/>
    <w:rsid w:val="00742886"/>
    <w:rsid w:val="0076262E"/>
    <w:rsid w:val="00767442"/>
    <w:rsid w:val="007A6EFD"/>
    <w:rsid w:val="007D7438"/>
    <w:rsid w:val="0080704D"/>
    <w:rsid w:val="00813370"/>
    <w:rsid w:val="0081352D"/>
    <w:rsid w:val="00845C12"/>
    <w:rsid w:val="00847706"/>
    <w:rsid w:val="008777A8"/>
    <w:rsid w:val="008945B4"/>
    <w:rsid w:val="008A7432"/>
    <w:rsid w:val="008D056D"/>
    <w:rsid w:val="008E782B"/>
    <w:rsid w:val="0095485D"/>
    <w:rsid w:val="00967E0A"/>
    <w:rsid w:val="00971A96"/>
    <w:rsid w:val="009B4126"/>
    <w:rsid w:val="009C1B73"/>
    <w:rsid w:val="009E59E7"/>
    <w:rsid w:val="009F5B31"/>
    <w:rsid w:val="00A5593E"/>
    <w:rsid w:val="00A81D43"/>
    <w:rsid w:val="00A94E2E"/>
    <w:rsid w:val="00AC0FCE"/>
    <w:rsid w:val="00AC2BEA"/>
    <w:rsid w:val="00AC3877"/>
    <w:rsid w:val="00AD1FD3"/>
    <w:rsid w:val="00AF1D65"/>
    <w:rsid w:val="00B15579"/>
    <w:rsid w:val="00B15DA3"/>
    <w:rsid w:val="00B57C89"/>
    <w:rsid w:val="00B60B47"/>
    <w:rsid w:val="00B63B99"/>
    <w:rsid w:val="00BE21B5"/>
    <w:rsid w:val="00BF3322"/>
    <w:rsid w:val="00BF3AF1"/>
    <w:rsid w:val="00BF4253"/>
    <w:rsid w:val="00C04918"/>
    <w:rsid w:val="00C10E3C"/>
    <w:rsid w:val="00C206FF"/>
    <w:rsid w:val="00C25DC6"/>
    <w:rsid w:val="00C51580"/>
    <w:rsid w:val="00C5381A"/>
    <w:rsid w:val="00C62A74"/>
    <w:rsid w:val="00CB2C5E"/>
    <w:rsid w:val="00CE5B2F"/>
    <w:rsid w:val="00D06A87"/>
    <w:rsid w:val="00D47387"/>
    <w:rsid w:val="00D50B5F"/>
    <w:rsid w:val="00D550E6"/>
    <w:rsid w:val="00DA0ADF"/>
    <w:rsid w:val="00DB5B2A"/>
    <w:rsid w:val="00E02019"/>
    <w:rsid w:val="00E53EDD"/>
    <w:rsid w:val="00E63AEF"/>
    <w:rsid w:val="00E87875"/>
    <w:rsid w:val="00ED50F6"/>
    <w:rsid w:val="00ED7EDC"/>
    <w:rsid w:val="00EF592A"/>
    <w:rsid w:val="00F17B86"/>
    <w:rsid w:val="00F17EE8"/>
    <w:rsid w:val="00F242FE"/>
    <w:rsid w:val="00F256D7"/>
    <w:rsid w:val="00F44CC9"/>
    <w:rsid w:val="00F504FF"/>
    <w:rsid w:val="00FB6590"/>
    <w:rsid w:val="00FC3C04"/>
    <w:rsid w:val="00FC508A"/>
    <w:rsid w:val="00FC672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1B02"/>
    <w:rPr>
      <w:color w:val="0563C1"/>
      <w:u w:val="single"/>
    </w:rPr>
  </w:style>
  <w:style w:type="character" w:customStyle="1" w:styleId="UnresolvedMention1">
    <w:name w:val="Unresolved Mention1"/>
    <w:uiPriority w:val="99"/>
    <w:semiHidden/>
    <w:unhideWhenUsed/>
    <w:rsid w:val="00611B02"/>
    <w:rPr>
      <w:color w:val="605E5C"/>
      <w:shd w:val="clear" w:color="auto" w:fill="E1DFDD"/>
    </w:rPr>
  </w:style>
  <w:style w:type="paragraph" w:styleId="ListParagraph">
    <w:name w:val="List Paragraph"/>
    <w:basedOn w:val="Normal"/>
    <w:uiPriority w:val="34"/>
    <w:qFormat/>
    <w:rsid w:val="002708E6"/>
    <w:pPr>
      <w:ind w:left="720"/>
      <w:contextualSpacing/>
    </w:pPr>
  </w:style>
  <w:style w:type="paragraph" w:styleId="BalloonText">
    <w:name w:val="Balloon Text"/>
    <w:basedOn w:val="Normal"/>
    <w:link w:val="BalloonTextChar"/>
    <w:uiPriority w:val="99"/>
    <w:semiHidden/>
    <w:unhideWhenUsed/>
    <w:rsid w:val="00D55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0E6"/>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1B02"/>
    <w:rPr>
      <w:color w:val="0563C1"/>
      <w:u w:val="single"/>
    </w:rPr>
  </w:style>
  <w:style w:type="character" w:customStyle="1" w:styleId="UnresolvedMention1">
    <w:name w:val="Unresolved Mention1"/>
    <w:uiPriority w:val="99"/>
    <w:semiHidden/>
    <w:unhideWhenUsed/>
    <w:rsid w:val="00611B02"/>
    <w:rPr>
      <w:color w:val="605E5C"/>
      <w:shd w:val="clear" w:color="auto" w:fill="E1DFDD"/>
    </w:rPr>
  </w:style>
  <w:style w:type="paragraph" w:styleId="ListParagraph">
    <w:name w:val="List Paragraph"/>
    <w:basedOn w:val="Normal"/>
    <w:uiPriority w:val="34"/>
    <w:qFormat/>
    <w:rsid w:val="002708E6"/>
    <w:pPr>
      <w:ind w:left="720"/>
      <w:contextualSpacing/>
    </w:pPr>
  </w:style>
  <w:style w:type="paragraph" w:styleId="BalloonText">
    <w:name w:val="Balloon Text"/>
    <w:basedOn w:val="Normal"/>
    <w:link w:val="BalloonTextChar"/>
    <w:uiPriority w:val="99"/>
    <w:semiHidden/>
    <w:unhideWhenUsed/>
    <w:rsid w:val="00D55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0E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ANDPOORS.COM/RATINGSDIRECT"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3202</Words>
  <Characters>21124</Characters>
  <Application>Microsoft Office Word</Application>
  <DocSecurity>4</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cloudconvert_12</dc:creator>
  <cp:lastModifiedBy>Vice Puhalović</cp:lastModifiedBy>
  <cp:revision>2</cp:revision>
  <cp:lastPrinted>2018-10-03T13:07:00Z</cp:lastPrinted>
  <dcterms:created xsi:type="dcterms:W3CDTF">2018-10-05T11:21:00Z</dcterms:created>
  <dcterms:modified xsi:type="dcterms:W3CDTF">2018-10-05T11:21:00Z</dcterms:modified>
</cp:coreProperties>
</file>